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eastAsia="zh-CN"/>
        </w:rPr>
        <w:t>国家税务总局重庆市税务局关于土地增值税若干政策的公告（征求意见稿）</w:t>
      </w:r>
    </w:p>
    <w:p>
      <w:pPr>
        <w:rPr>
          <w:rFonts w:hint="default"/>
          <w:lang w:val="en-US" w:eastAsia="zh-CN"/>
        </w:rPr>
      </w:pPr>
    </w:p>
    <w:p>
      <w:pPr>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rPr>
          <w:rFonts w:hint="eastAsia" w:ascii="方正仿宋_GBK" w:hAnsi="方正仿宋_GBK" w:eastAsia="方正仿宋_GBK" w:cs="方正仿宋_GBK"/>
          <w:color w:val="auto"/>
          <w:sz w:val="32"/>
          <w:szCs w:val="32"/>
          <w:highlight w:val="none"/>
          <w:u w:val="none"/>
          <w:lang w:eastAsia="zh-CN"/>
        </w:rPr>
      </w:pPr>
      <w:bookmarkStart w:id="0" w:name="_Toc24570"/>
      <w:bookmarkStart w:id="1" w:name="_Toc23605"/>
      <w:bookmarkStart w:id="2" w:name="_Toc15212"/>
      <w:bookmarkStart w:id="3" w:name="_Toc30231"/>
      <w:bookmarkStart w:id="4" w:name="_Toc16770"/>
      <w:bookmarkStart w:id="5" w:name="_Toc16796"/>
      <w:bookmarkStart w:id="6" w:name="_Toc65020936"/>
      <w:bookmarkStart w:id="7" w:name="_Toc18043"/>
      <w:bookmarkStart w:id="8" w:name="_Toc22142"/>
      <w:r>
        <w:rPr>
          <w:rFonts w:hint="eastAsia" w:ascii="方正仿宋_GBK" w:hAnsi="方正仿宋_GBK" w:eastAsia="方正仿宋_GBK" w:cs="方正仿宋_GBK"/>
          <w:color w:val="auto"/>
          <w:sz w:val="32"/>
          <w:szCs w:val="32"/>
          <w:highlight w:val="none"/>
          <w:u w:val="none"/>
          <w:lang w:eastAsia="zh-CN"/>
        </w:rPr>
        <w:t>为进一步明确土地增值税政策执行口径，根据《土地增值税暂行条例》及其实施</w:t>
      </w:r>
      <w:bookmarkStart w:id="27" w:name="_GoBack"/>
      <w:bookmarkEnd w:id="27"/>
      <w:r>
        <w:rPr>
          <w:rFonts w:hint="eastAsia" w:ascii="方正仿宋_GBK" w:hAnsi="方正仿宋_GBK" w:eastAsia="方正仿宋_GBK" w:cs="方正仿宋_GBK"/>
          <w:color w:val="auto"/>
          <w:sz w:val="32"/>
          <w:szCs w:val="32"/>
          <w:highlight w:val="none"/>
          <w:u w:val="none"/>
          <w:lang w:eastAsia="zh-CN"/>
        </w:rPr>
        <w:t>细则以及财政部、国家税务总局相关规定，现将土地增值税若干政策公告如下：</w:t>
      </w:r>
    </w:p>
    <w:p>
      <w:pPr>
        <w:pStyle w:val="6"/>
        <w:pageBreakBefore w:val="0"/>
        <w:widowControl/>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0"/>
        <w:rPr>
          <w:rFonts w:hint="eastAsia" w:ascii="黑体" w:hAnsi="黑体" w:eastAsia="黑体" w:cs="黑体"/>
          <w:b w:val="0"/>
          <w:bCs w:val="0"/>
          <w:color w:val="auto"/>
          <w:sz w:val="32"/>
          <w:szCs w:val="32"/>
          <w:highlight w:val="none"/>
          <w:u w:val="none"/>
          <w:lang w:eastAsia="zh-CN"/>
        </w:rPr>
      </w:pPr>
      <w:bookmarkStart w:id="9" w:name="_Toc12030"/>
      <w:bookmarkStart w:id="10" w:name="_Toc26884"/>
      <w:bookmarkStart w:id="11" w:name="_Toc65020951"/>
      <w:bookmarkStart w:id="12" w:name="_Toc1547"/>
      <w:bookmarkStart w:id="13" w:name="_Toc3992"/>
      <w:bookmarkStart w:id="14" w:name="_Toc8793"/>
      <w:bookmarkStart w:id="15" w:name="_Toc13458"/>
      <w:bookmarkStart w:id="16" w:name="_Toc31106"/>
      <w:bookmarkStart w:id="17" w:name="_Toc27086"/>
      <w:r>
        <w:rPr>
          <w:rFonts w:hint="eastAsia" w:ascii="黑体" w:hAnsi="黑体" w:cs="黑体"/>
          <w:b w:val="0"/>
          <w:bCs w:val="0"/>
          <w:color w:val="auto"/>
          <w:sz w:val="32"/>
          <w:szCs w:val="32"/>
          <w:highlight w:val="none"/>
          <w:u w:val="none"/>
          <w:lang w:eastAsia="zh-CN"/>
        </w:rPr>
        <w:t>一</w:t>
      </w:r>
      <w:r>
        <w:rPr>
          <w:rFonts w:hint="eastAsia" w:ascii="黑体" w:hAnsi="黑体" w:eastAsia="黑体" w:cs="黑体"/>
          <w:b w:val="0"/>
          <w:bCs w:val="0"/>
          <w:color w:val="auto"/>
          <w:sz w:val="32"/>
          <w:szCs w:val="32"/>
          <w:highlight w:val="none"/>
          <w:u w:val="none"/>
        </w:rPr>
        <w:t>、</w:t>
      </w:r>
      <w:bookmarkEnd w:id="9"/>
      <w:bookmarkEnd w:id="10"/>
      <w:bookmarkEnd w:id="11"/>
      <w:bookmarkEnd w:id="12"/>
      <w:bookmarkEnd w:id="13"/>
      <w:bookmarkEnd w:id="14"/>
      <w:bookmarkEnd w:id="15"/>
      <w:bookmarkEnd w:id="16"/>
      <w:bookmarkEnd w:id="17"/>
      <w:r>
        <w:rPr>
          <w:rFonts w:hint="eastAsia" w:ascii="黑体" w:hAnsi="黑体" w:eastAsia="黑体" w:cs="黑体"/>
          <w:b w:val="0"/>
          <w:bCs w:val="0"/>
          <w:color w:val="auto"/>
          <w:sz w:val="32"/>
          <w:szCs w:val="32"/>
          <w:highlight w:val="none"/>
          <w:u w:val="none"/>
        </w:rPr>
        <w:t>清算单位</w:t>
      </w:r>
      <w:bookmarkEnd w:id="0"/>
      <w:bookmarkEnd w:id="1"/>
      <w:bookmarkEnd w:id="2"/>
      <w:bookmarkEnd w:id="3"/>
      <w:bookmarkEnd w:id="4"/>
      <w:bookmarkEnd w:id="5"/>
      <w:bookmarkEnd w:id="6"/>
      <w:bookmarkEnd w:id="7"/>
      <w:bookmarkEnd w:id="8"/>
    </w:p>
    <w:p>
      <w:pPr>
        <w:pStyle w:val="2"/>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方正仿宋_GBK" w:hAnsi="方正仿宋_GBK" w:eastAsia="方正仿宋_GBK" w:cs="方正仿宋_GBK"/>
          <w:color w:val="auto"/>
          <w:sz w:val="32"/>
          <w:szCs w:val="32"/>
          <w:highlight w:val="none"/>
          <w:u w:val="none"/>
        </w:rPr>
      </w:pPr>
      <w:r>
        <w:rPr>
          <w:rFonts w:hint="eastAsia" w:ascii="方正仿宋_GBK" w:hAnsi="方正仿宋_GBK" w:eastAsia="方正仿宋_GBK" w:cs="方正仿宋_GBK"/>
          <w:color w:val="auto"/>
          <w:sz w:val="32"/>
          <w:szCs w:val="32"/>
          <w:highlight w:val="none"/>
          <w:u w:val="none"/>
        </w:rPr>
        <w:t>房地产</w:t>
      </w:r>
      <w:r>
        <w:rPr>
          <w:rFonts w:hint="eastAsia" w:ascii="方正仿宋_GBK" w:hAnsi="方正仿宋_GBK" w:eastAsia="方正仿宋_GBK" w:cs="方正仿宋_GBK"/>
          <w:color w:val="auto"/>
          <w:sz w:val="32"/>
          <w:szCs w:val="32"/>
          <w:highlight w:val="none"/>
          <w:u w:val="none"/>
          <w:lang w:eastAsia="zh-CN"/>
        </w:rPr>
        <w:t>开发经营项目，</w:t>
      </w:r>
      <w:r>
        <w:rPr>
          <w:rFonts w:hint="eastAsia" w:ascii="方正仿宋_GBK" w:hAnsi="方正仿宋_GBK" w:eastAsia="方正仿宋_GBK" w:cs="方正仿宋_GBK"/>
          <w:color w:val="auto"/>
          <w:sz w:val="32"/>
          <w:szCs w:val="32"/>
          <w:highlight w:val="none"/>
          <w:u w:val="none"/>
        </w:rPr>
        <w:t>以</w:t>
      </w:r>
      <w:r>
        <w:rPr>
          <w:rFonts w:hint="eastAsia" w:ascii="方正仿宋_GBK" w:hAnsi="方正仿宋_GBK" w:eastAsia="方正仿宋_GBK" w:cs="方正仿宋_GBK"/>
          <w:color w:val="auto"/>
          <w:sz w:val="32"/>
          <w:szCs w:val="32"/>
          <w:highlight w:val="none"/>
          <w:u w:val="none"/>
          <w:lang w:eastAsia="zh-CN"/>
        </w:rPr>
        <w:t>建设</w:t>
      </w:r>
      <w:r>
        <w:rPr>
          <w:rFonts w:hint="eastAsia" w:ascii="方正仿宋_GBK" w:hAnsi="方正仿宋_GBK" w:eastAsia="方正仿宋_GBK" w:cs="方正仿宋_GBK"/>
          <w:color w:val="auto"/>
          <w:sz w:val="32"/>
          <w:szCs w:val="32"/>
          <w:highlight w:val="none"/>
          <w:u w:val="none"/>
        </w:rPr>
        <w:t>用地规划为</w:t>
      </w:r>
      <w:r>
        <w:rPr>
          <w:rFonts w:hint="eastAsia" w:ascii="方正仿宋_GBK" w:hAnsi="方正仿宋_GBK" w:eastAsia="方正仿宋_GBK" w:cs="方正仿宋_GBK"/>
          <w:color w:val="auto"/>
          <w:sz w:val="32"/>
          <w:szCs w:val="32"/>
          <w:highlight w:val="none"/>
          <w:u w:val="none"/>
          <w:lang w:eastAsia="zh-CN"/>
        </w:rPr>
        <w:t>或者建设</w:t>
      </w:r>
      <w:r>
        <w:rPr>
          <w:rFonts w:hint="eastAsia" w:ascii="方正仿宋_GBK" w:hAnsi="方正仿宋_GBK" w:eastAsia="方正仿宋_GBK" w:cs="方正仿宋_GBK"/>
          <w:color w:val="auto"/>
          <w:sz w:val="32"/>
          <w:szCs w:val="32"/>
          <w:highlight w:val="none"/>
          <w:u w:val="none"/>
        </w:rPr>
        <w:t>工程规划为清算单位</w:t>
      </w:r>
      <w:r>
        <w:rPr>
          <w:rFonts w:hint="eastAsia" w:ascii="方正仿宋_GBK" w:hAnsi="方正仿宋_GBK" w:eastAsia="方正仿宋_GBK" w:cs="方正仿宋_GBK"/>
          <w:color w:val="auto"/>
          <w:sz w:val="32"/>
          <w:szCs w:val="32"/>
          <w:highlight w:val="none"/>
          <w:u w:val="none"/>
          <w:lang w:eastAsia="zh-CN"/>
        </w:rPr>
        <w:t>，</w:t>
      </w:r>
      <w:r>
        <w:rPr>
          <w:rFonts w:hint="eastAsia" w:ascii="方正仿宋_GBK" w:hAnsi="方正仿宋_GBK" w:eastAsia="方正仿宋_GBK" w:cs="方正仿宋_GBK"/>
          <w:color w:val="auto"/>
          <w:sz w:val="32"/>
          <w:szCs w:val="32"/>
          <w:highlight w:val="none"/>
          <w:u w:val="none"/>
        </w:rPr>
        <w:t>分别依据</w:t>
      </w:r>
      <w:r>
        <w:rPr>
          <w:rFonts w:hint="eastAsia" w:ascii="方正仿宋_GBK" w:hAnsi="方正仿宋_GBK" w:eastAsia="方正仿宋_GBK" w:cs="方正仿宋_GBK"/>
          <w:color w:val="auto"/>
          <w:sz w:val="32"/>
          <w:szCs w:val="32"/>
          <w:highlight w:val="none"/>
          <w:u w:val="none"/>
          <w:lang w:eastAsia="zh-CN"/>
        </w:rPr>
        <w:t>建设</w:t>
      </w:r>
      <w:r>
        <w:rPr>
          <w:rFonts w:hint="eastAsia" w:ascii="方正仿宋_GBK" w:hAnsi="方正仿宋_GBK" w:eastAsia="方正仿宋_GBK" w:cs="方正仿宋_GBK"/>
          <w:color w:val="auto"/>
          <w:sz w:val="32"/>
          <w:szCs w:val="32"/>
          <w:highlight w:val="none"/>
          <w:u w:val="none"/>
        </w:rPr>
        <w:t>用地规划许可证、</w:t>
      </w:r>
      <w:r>
        <w:rPr>
          <w:rFonts w:hint="eastAsia" w:ascii="方正仿宋_GBK" w:hAnsi="方正仿宋_GBK" w:eastAsia="方正仿宋_GBK" w:cs="方正仿宋_GBK"/>
          <w:color w:val="auto"/>
          <w:sz w:val="32"/>
          <w:szCs w:val="32"/>
          <w:highlight w:val="none"/>
          <w:u w:val="none"/>
          <w:lang w:eastAsia="zh-CN"/>
        </w:rPr>
        <w:t>建设</w:t>
      </w:r>
      <w:r>
        <w:rPr>
          <w:rFonts w:hint="eastAsia" w:ascii="方正仿宋_GBK" w:hAnsi="方正仿宋_GBK" w:eastAsia="方正仿宋_GBK" w:cs="方正仿宋_GBK"/>
          <w:color w:val="auto"/>
          <w:sz w:val="32"/>
          <w:szCs w:val="32"/>
          <w:highlight w:val="none"/>
          <w:u w:val="none"/>
        </w:rPr>
        <w:t>工程规划许可证为判定标准。</w:t>
      </w:r>
    </w:p>
    <w:p>
      <w:pPr>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color w:val="auto"/>
          <w:sz w:val="32"/>
          <w:szCs w:val="32"/>
          <w:highlight w:val="none"/>
          <w:u w:val="none"/>
          <w:lang w:eastAsia="zh-CN"/>
        </w:rPr>
      </w:pPr>
      <w:r>
        <w:rPr>
          <w:rFonts w:hint="eastAsia" w:ascii="方正仿宋_GBK" w:hAnsi="方正仿宋_GBK" w:eastAsia="方正仿宋_GBK" w:cs="方正仿宋_GBK"/>
          <w:color w:val="auto"/>
          <w:sz w:val="32"/>
          <w:szCs w:val="32"/>
          <w:highlight w:val="none"/>
          <w:u w:val="none"/>
        </w:rPr>
        <w:t>纳税人应于房地产</w:t>
      </w:r>
      <w:r>
        <w:rPr>
          <w:rFonts w:hint="eastAsia" w:ascii="方正仿宋_GBK" w:hAnsi="方正仿宋_GBK" w:eastAsia="方正仿宋_GBK" w:cs="方正仿宋_GBK"/>
          <w:color w:val="auto"/>
          <w:sz w:val="32"/>
          <w:szCs w:val="32"/>
          <w:highlight w:val="none"/>
          <w:u w:val="none"/>
          <w:lang w:eastAsia="zh-CN"/>
        </w:rPr>
        <w:t>开发经营</w:t>
      </w:r>
      <w:r>
        <w:rPr>
          <w:rFonts w:hint="eastAsia" w:ascii="方正仿宋_GBK" w:hAnsi="方正仿宋_GBK" w:eastAsia="方正仿宋_GBK" w:cs="方正仿宋_GBK"/>
          <w:color w:val="auto"/>
          <w:sz w:val="32"/>
          <w:szCs w:val="32"/>
          <w:highlight w:val="none"/>
          <w:u w:val="none"/>
        </w:rPr>
        <w:t>项目开始</w:t>
      </w:r>
      <w:r>
        <w:rPr>
          <w:rFonts w:hint="eastAsia" w:ascii="方正仿宋_GBK" w:hAnsi="方正仿宋_GBK" w:eastAsia="方正仿宋_GBK" w:cs="方正仿宋_GBK"/>
          <w:color w:val="auto"/>
          <w:sz w:val="32"/>
          <w:szCs w:val="32"/>
          <w:highlight w:val="none"/>
          <w:u w:val="none"/>
          <w:lang w:eastAsia="zh-CN"/>
        </w:rPr>
        <w:t>销售（含预售）当季</w:t>
      </w:r>
      <w:r>
        <w:rPr>
          <w:rFonts w:hint="eastAsia" w:ascii="方正仿宋_GBK" w:hAnsi="方正仿宋_GBK" w:eastAsia="方正仿宋_GBK" w:cs="方正仿宋_GBK"/>
          <w:color w:val="auto"/>
          <w:sz w:val="32"/>
          <w:szCs w:val="32"/>
          <w:highlight w:val="none"/>
          <w:u w:val="none"/>
        </w:rPr>
        <w:t>前</w:t>
      </w:r>
      <w:r>
        <w:rPr>
          <w:rFonts w:hint="eastAsia" w:ascii="方正仿宋_GBK" w:hAnsi="方正仿宋_GBK" w:eastAsia="方正仿宋_GBK" w:cs="方正仿宋_GBK"/>
          <w:color w:val="auto"/>
          <w:sz w:val="32"/>
          <w:szCs w:val="32"/>
          <w:highlight w:val="none"/>
          <w:u w:val="none"/>
          <w:lang w:eastAsia="zh-CN"/>
        </w:rPr>
        <w:t>选择</w:t>
      </w:r>
      <w:r>
        <w:rPr>
          <w:rFonts w:hint="eastAsia" w:ascii="方正仿宋_GBK" w:hAnsi="方正仿宋_GBK" w:eastAsia="方正仿宋_GBK" w:cs="方正仿宋_GBK"/>
          <w:color w:val="auto"/>
          <w:sz w:val="32"/>
          <w:szCs w:val="32"/>
          <w:highlight w:val="none"/>
          <w:u w:val="none"/>
        </w:rPr>
        <w:t>确定清算单位。清算单位一经确定，</w:t>
      </w:r>
      <w:r>
        <w:rPr>
          <w:rFonts w:hint="eastAsia" w:ascii="方正仿宋_GBK" w:hAnsi="方正仿宋_GBK" w:eastAsia="方正仿宋_GBK" w:cs="方正仿宋_GBK"/>
          <w:color w:val="auto"/>
          <w:sz w:val="32"/>
          <w:szCs w:val="32"/>
          <w:highlight w:val="none"/>
          <w:u w:val="none"/>
          <w:lang w:eastAsia="zh-CN"/>
        </w:rPr>
        <w:t>不得随意调整。纳税人在规定期限未确定清算单位的，税务机关可按照建设</w:t>
      </w:r>
      <w:r>
        <w:rPr>
          <w:rFonts w:hint="eastAsia" w:ascii="方正仿宋_GBK" w:hAnsi="方正仿宋_GBK" w:eastAsia="方正仿宋_GBK" w:cs="方正仿宋_GBK"/>
          <w:color w:val="auto"/>
          <w:sz w:val="32"/>
          <w:szCs w:val="32"/>
          <w:highlight w:val="none"/>
          <w:u w:val="none"/>
        </w:rPr>
        <w:t>用地规划</w:t>
      </w:r>
      <w:r>
        <w:rPr>
          <w:rFonts w:hint="eastAsia" w:ascii="方正仿宋_GBK" w:hAnsi="方正仿宋_GBK" w:eastAsia="方正仿宋_GBK" w:cs="方正仿宋_GBK"/>
          <w:color w:val="auto"/>
          <w:sz w:val="32"/>
          <w:szCs w:val="32"/>
          <w:highlight w:val="none"/>
          <w:u w:val="none"/>
          <w:lang w:eastAsia="zh-CN"/>
        </w:rPr>
        <w:t>确认清算单位。</w:t>
      </w:r>
    </w:p>
    <w:p>
      <w:pPr>
        <w:pStyle w:val="2"/>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方正仿宋_GBK" w:hAnsi="方正仿宋_GBK" w:eastAsia="方正仿宋_GBK" w:cs="方正仿宋_GBK"/>
          <w:color w:val="auto"/>
          <w:sz w:val="32"/>
          <w:szCs w:val="32"/>
          <w:highlight w:val="none"/>
          <w:u w:val="none"/>
          <w:lang w:val="en-US" w:eastAsia="zh-CN"/>
        </w:rPr>
      </w:pPr>
      <w:r>
        <w:rPr>
          <w:rFonts w:hint="eastAsia" w:ascii="方正仿宋_GBK" w:hAnsi="方正仿宋_GBK" w:eastAsia="方正仿宋_GBK" w:cs="方正仿宋_GBK"/>
          <w:color w:val="auto"/>
          <w:sz w:val="32"/>
          <w:szCs w:val="32"/>
          <w:highlight w:val="none"/>
          <w:u w:val="none"/>
        </w:rPr>
        <w:t>纳税人</w:t>
      </w:r>
      <w:r>
        <w:rPr>
          <w:rFonts w:hint="eastAsia" w:ascii="方正仿宋_GBK" w:hAnsi="方正仿宋_GBK" w:eastAsia="方正仿宋_GBK" w:cs="方正仿宋_GBK"/>
          <w:color w:val="auto"/>
          <w:sz w:val="32"/>
          <w:szCs w:val="32"/>
          <w:highlight w:val="none"/>
          <w:u w:val="none"/>
          <w:lang w:eastAsia="zh-CN"/>
        </w:rPr>
        <w:t>以建设</w:t>
      </w:r>
      <w:r>
        <w:rPr>
          <w:rFonts w:hint="eastAsia" w:ascii="方正仿宋_GBK" w:hAnsi="方正仿宋_GBK" w:eastAsia="方正仿宋_GBK" w:cs="方正仿宋_GBK"/>
          <w:color w:val="auto"/>
          <w:sz w:val="32"/>
          <w:szCs w:val="32"/>
          <w:highlight w:val="none"/>
          <w:u w:val="none"/>
        </w:rPr>
        <w:t>用地规划</w:t>
      </w:r>
      <w:r>
        <w:rPr>
          <w:rFonts w:hint="eastAsia" w:ascii="方正仿宋_GBK" w:hAnsi="方正仿宋_GBK" w:eastAsia="方正仿宋_GBK" w:cs="方正仿宋_GBK"/>
          <w:color w:val="auto"/>
          <w:sz w:val="32"/>
          <w:szCs w:val="32"/>
          <w:highlight w:val="none"/>
          <w:u w:val="none"/>
          <w:lang w:eastAsia="zh-CN"/>
        </w:rPr>
        <w:t>为清算单位的，自办理建设用地规划且取得土地不动产权属后</w:t>
      </w:r>
      <w:r>
        <w:rPr>
          <w:rFonts w:hint="eastAsia" w:ascii="方正仿宋_GBK" w:hAnsi="方正仿宋_GBK" w:eastAsia="方正仿宋_GBK" w:cs="方正仿宋_GBK"/>
          <w:color w:val="auto"/>
          <w:sz w:val="32"/>
          <w:szCs w:val="32"/>
          <w:highlight w:val="none"/>
          <w:u w:val="none"/>
          <w:lang w:val="en-US" w:eastAsia="zh-CN"/>
        </w:rPr>
        <w:t>8年未达到清算条件的，税务机关可要求纳税人按照</w:t>
      </w:r>
      <w:r>
        <w:rPr>
          <w:rFonts w:hint="eastAsia" w:ascii="方正仿宋_GBK" w:hAnsi="方正仿宋_GBK" w:eastAsia="方正仿宋_GBK" w:cs="方正仿宋_GBK"/>
          <w:color w:val="auto"/>
          <w:sz w:val="32"/>
          <w:szCs w:val="32"/>
          <w:highlight w:val="none"/>
          <w:u w:val="none"/>
          <w:lang w:eastAsia="zh-CN"/>
        </w:rPr>
        <w:t>建设</w:t>
      </w:r>
      <w:r>
        <w:rPr>
          <w:rFonts w:hint="eastAsia" w:ascii="方正仿宋_GBK" w:hAnsi="方正仿宋_GBK" w:eastAsia="方正仿宋_GBK" w:cs="方正仿宋_GBK"/>
          <w:color w:val="auto"/>
          <w:sz w:val="32"/>
          <w:szCs w:val="32"/>
          <w:highlight w:val="none"/>
          <w:u w:val="none"/>
        </w:rPr>
        <w:t>工程规划</w:t>
      </w:r>
      <w:r>
        <w:rPr>
          <w:rFonts w:hint="eastAsia" w:ascii="方正仿宋_GBK" w:hAnsi="方正仿宋_GBK" w:eastAsia="方正仿宋_GBK" w:cs="方正仿宋_GBK"/>
          <w:color w:val="auto"/>
          <w:sz w:val="32"/>
          <w:szCs w:val="32"/>
          <w:highlight w:val="none"/>
          <w:u w:val="none"/>
          <w:lang w:val="en-US" w:eastAsia="zh-CN"/>
        </w:rPr>
        <w:t>重新调整清算单位。</w:t>
      </w:r>
    </w:p>
    <w:p>
      <w:pPr>
        <w:pStyle w:val="2"/>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default" w:ascii="方正仿宋_GBK" w:hAnsi="方正仿宋_GBK" w:eastAsia="方正仿宋_GBK" w:cs="方正仿宋_GBK"/>
          <w:color w:val="auto"/>
          <w:sz w:val="32"/>
          <w:szCs w:val="32"/>
          <w:highlight w:val="none"/>
          <w:u w:val="none"/>
        </w:rPr>
      </w:pPr>
      <w:r>
        <w:rPr>
          <w:rFonts w:hint="eastAsia" w:ascii="方正仿宋_GBK" w:hAnsi="方正仿宋_GBK" w:eastAsia="方正仿宋_GBK" w:cs="方正仿宋_GBK"/>
          <w:color w:val="auto"/>
          <w:sz w:val="32"/>
          <w:szCs w:val="32"/>
          <w:highlight w:val="none"/>
          <w:u w:val="none"/>
          <w:lang w:eastAsia="zh-CN"/>
        </w:rPr>
        <w:t>同一</w:t>
      </w:r>
      <w:r>
        <w:rPr>
          <w:rFonts w:hint="default" w:ascii="方正仿宋_GBK" w:hAnsi="方正仿宋_GBK" w:eastAsia="方正仿宋_GBK" w:cs="方正仿宋_GBK"/>
          <w:color w:val="auto"/>
          <w:sz w:val="32"/>
          <w:szCs w:val="32"/>
          <w:highlight w:val="none"/>
          <w:u w:val="none"/>
        </w:rPr>
        <w:t>清算单位中建造多类房产的，应按普通住宅、非普通住宅、</w:t>
      </w:r>
      <w:r>
        <w:rPr>
          <w:rFonts w:hint="eastAsia" w:ascii="方正仿宋_GBK" w:hAnsi="方正仿宋_GBK" w:eastAsia="方正仿宋_GBK" w:cs="方正仿宋_GBK"/>
          <w:color w:val="auto"/>
          <w:sz w:val="32"/>
          <w:szCs w:val="32"/>
          <w:highlight w:val="none"/>
          <w:u w:val="none"/>
          <w:lang w:eastAsia="zh-CN"/>
        </w:rPr>
        <w:t>其他类型房地产</w:t>
      </w:r>
      <w:r>
        <w:rPr>
          <w:rFonts w:hint="default" w:ascii="方正仿宋_GBK" w:hAnsi="方正仿宋_GBK" w:eastAsia="方正仿宋_GBK" w:cs="方正仿宋_GBK"/>
          <w:color w:val="auto"/>
          <w:sz w:val="32"/>
          <w:szCs w:val="32"/>
          <w:highlight w:val="none"/>
          <w:u w:val="none"/>
        </w:rPr>
        <w:t>，</w:t>
      </w:r>
      <w:r>
        <w:rPr>
          <w:rFonts w:hint="eastAsia" w:ascii="方正仿宋_GBK" w:hAnsi="方正仿宋_GBK" w:eastAsia="方正仿宋_GBK" w:cs="方正仿宋_GBK"/>
          <w:color w:val="auto"/>
          <w:sz w:val="32"/>
          <w:szCs w:val="32"/>
          <w:highlight w:val="none"/>
          <w:u w:val="none"/>
          <w:lang w:eastAsia="zh-CN"/>
        </w:rPr>
        <w:t>分别</w:t>
      </w:r>
      <w:r>
        <w:rPr>
          <w:rFonts w:hint="default" w:ascii="方正仿宋_GBK" w:hAnsi="方正仿宋_GBK" w:eastAsia="方正仿宋_GBK" w:cs="方正仿宋_GBK"/>
          <w:color w:val="auto"/>
          <w:sz w:val="32"/>
          <w:szCs w:val="32"/>
          <w:highlight w:val="none"/>
          <w:u w:val="none"/>
        </w:rPr>
        <w:t>确认计税收入、扣除项目金额，分别计算土地增值税。</w:t>
      </w:r>
    </w:p>
    <w:p>
      <w:pPr>
        <w:pStyle w:val="6"/>
        <w:widowControl/>
        <w:adjustRightInd w:val="0"/>
        <w:snapToGrid w:val="0"/>
        <w:spacing w:before="0" w:after="0" w:line="600" w:lineRule="exact"/>
        <w:ind w:firstLine="640" w:firstLineChars="200"/>
        <w:outlineLvl w:val="0"/>
        <w:rPr>
          <w:rFonts w:hint="eastAsia" w:ascii="黑体" w:hAnsi="黑体" w:eastAsia="黑体" w:cs="黑体"/>
          <w:b w:val="0"/>
          <w:bCs w:val="0"/>
          <w:color w:val="auto"/>
          <w:kern w:val="2"/>
          <w:sz w:val="32"/>
          <w:szCs w:val="32"/>
          <w:highlight w:val="none"/>
          <w:u w:val="none"/>
          <w:lang w:val="en-US" w:eastAsia="zh-CN" w:bidi="ar-SA"/>
        </w:rPr>
      </w:pPr>
      <w:r>
        <w:rPr>
          <w:rFonts w:hint="eastAsia" w:ascii="黑体" w:hAnsi="黑体" w:eastAsia="黑体" w:cs="黑体"/>
          <w:b w:val="0"/>
          <w:bCs w:val="0"/>
          <w:color w:val="auto"/>
          <w:kern w:val="2"/>
          <w:sz w:val="32"/>
          <w:szCs w:val="32"/>
          <w:highlight w:val="none"/>
          <w:u w:val="none"/>
          <w:lang w:val="en-US" w:eastAsia="zh-CN" w:bidi="ar-SA"/>
        </w:rPr>
        <w:t>二、可清算条件</w:t>
      </w:r>
    </w:p>
    <w:p>
      <w:pPr>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color w:val="auto"/>
          <w:sz w:val="32"/>
          <w:szCs w:val="32"/>
          <w:highlight w:val="none"/>
          <w:u w:val="none"/>
          <w:lang w:eastAsia="zh-CN"/>
        </w:rPr>
        <w:t>房地产开发经营项目符合下列情形之一的，</w:t>
      </w:r>
      <w:r>
        <w:rPr>
          <w:rFonts w:hint="eastAsia" w:ascii="方正仿宋_GBK" w:hAnsi="方正仿宋_GBK" w:eastAsia="方正仿宋_GBK" w:cs="方正仿宋_GBK"/>
          <w:color w:val="auto"/>
          <w:sz w:val="32"/>
          <w:szCs w:val="32"/>
          <w:highlight w:val="none"/>
        </w:rPr>
        <w:t>主管税务机关可要求纳税人进行土地增值税清算</w:t>
      </w:r>
      <w:r>
        <w:rPr>
          <w:rFonts w:hint="eastAsia" w:ascii="方正仿宋_GBK" w:hAnsi="方正仿宋_GBK" w:eastAsia="方正仿宋_GBK" w:cs="方正仿宋_GBK"/>
          <w:color w:val="auto"/>
          <w:sz w:val="32"/>
          <w:szCs w:val="32"/>
          <w:highlight w:val="none"/>
          <w:lang w:eastAsia="zh-CN"/>
        </w:rPr>
        <w:t>：</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（一）已竣工验收的房地产开发项目，已转让的房地产建筑面积占整个项目可售建筑面积的比例在85%以上，或该比例虽未超过85%，但剩余的可售建筑面积已经出租或自用的；</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（二）取得销售（预售）许可证满三年仍未销售完毕的；</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（三）纳税人申请注销税务登记但未办理土地增值税清算手续的；</w:t>
      </w:r>
    </w:p>
    <w:p>
      <w:pPr>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color w:val="auto"/>
          <w:sz w:val="32"/>
          <w:szCs w:val="32"/>
          <w:highlight w:val="none"/>
          <w:u w:val="none"/>
          <w:lang w:val="en-US" w:eastAsia="zh-CN"/>
        </w:rPr>
      </w:pPr>
      <w:r>
        <w:rPr>
          <w:rFonts w:hint="eastAsia" w:ascii="方正仿宋_GBK" w:hAnsi="方正仿宋_GBK" w:eastAsia="方正仿宋_GBK" w:cs="方正仿宋_GBK"/>
          <w:color w:val="auto"/>
          <w:sz w:val="32"/>
          <w:szCs w:val="32"/>
          <w:highlight w:val="none"/>
          <w:u w:val="none"/>
          <w:lang w:val="en-US" w:eastAsia="zh-CN"/>
        </w:rPr>
        <w:t>（四）纳税人破产清算</w:t>
      </w:r>
      <w:r>
        <w:rPr>
          <w:rFonts w:hint="eastAsia" w:ascii="方正仿宋_GBK" w:hAnsi="方正仿宋_GBK" w:eastAsia="方正仿宋_GBK" w:cs="方正仿宋_GBK"/>
          <w:color w:val="auto"/>
          <w:sz w:val="32"/>
          <w:szCs w:val="32"/>
          <w:highlight w:val="none"/>
          <w:u w:val="none"/>
        </w:rPr>
        <w:t>但未办理土地增值税清算手</w:t>
      </w:r>
      <w:r>
        <w:rPr>
          <w:rFonts w:hint="eastAsia" w:ascii="方正仿宋_GBK" w:hAnsi="方正仿宋_GBK" w:eastAsia="方正仿宋_GBK" w:cs="方正仿宋_GBK"/>
          <w:color w:val="auto"/>
          <w:sz w:val="32"/>
          <w:szCs w:val="32"/>
          <w:highlight w:val="none"/>
          <w:u w:val="none"/>
          <w:lang w:eastAsia="zh-CN"/>
        </w:rPr>
        <w:t>续的</w:t>
      </w:r>
      <w:r>
        <w:rPr>
          <w:rFonts w:hint="eastAsia" w:ascii="方正仿宋_GBK" w:hAnsi="方正仿宋_GBK" w:eastAsia="方正仿宋_GBK" w:cs="方正仿宋_GBK"/>
          <w:color w:val="auto"/>
          <w:sz w:val="32"/>
          <w:szCs w:val="32"/>
          <w:highlight w:val="none"/>
          <w:u w:val="none"/>
          <w:lang w:val="en-US" w:eastAsia="zh-CN"/>
        </w:rPr>
        <w:t>。</w:t>
      </w:r>
    </w:p>
    <w:p>
      <w:pPr>
        <w:pStyle w:val="6"/>
        <w:pageBreakBefore w:val="0"/>
        <w:widowControl/>
        <w:kinsoku/>
        <w:wordWrap/>
        <w:overflowPunct/>
        <w:topLinePunct w:val="0"/>
        <w:autoSpaceDE/>
        <w:autoSpaceDN/>
        <w:bidi w:val="0"/>
        <w:adjustRightInd w:val="0"/>
        <w:snapToGrid w:val="0"/>
        <w:spacing w:before="0" w:after="0" w:line="600" w:lineRule="exact"/>
        <w:ind w:left="0" w:leftChars="0" w:right="0" w:rightChars="0" w:firstLine="640" w:firstLineChars="200"/>
        <w:textAlignment w:val="auto"/>
        <w:outlineLvl w:val="0"/>
        <w:rPr>
          <w:rFonts w:hint="eastAsia" w:ascii="黑体" w:hAnsi="黑体" w:eastAsia="黑体" w:cs="黑体"/>
          <w:b w:val="0"/>
          <w:bCs w:val="0"/>
          <w:color w:val="auto"/>
          <w:sz w:val="32"/>
          <w:szCs w:val="32"/>
          <w:highlight w:val="none"/>
          <w:u w:val="none"/>
        </w:rPr>
      </w:pPr>
      <w:bookmarkStart w:id="18" w:name="_Toc25438"/>
      <w:bookmarkStart w:id="19" w:name="_Toc7331"/>
      <w:bookmarkStart w:id="20" w:name="_Toc28157"/>
      <w:bookmarkStart w:id="21" w:name="_Toc31674"/>
      <w:bookmarkStart w:id="22" w:name="_Toc27355"/>
      <w:bookmarkStart w:id="23" w:name="_Toc65020937"/>
      <w:bookmarkStart w:id="24" w:name="_Toc28502"/>
      <w:bookmarkStart w:id="25" w:name="_Toc17691"/>
      <w:bookmarkStart w:id="26" w:name="_Toc21295"/>
      <w:r>
        <w:rPr>
          <w:rFonts w:hint="eastAsia" w:ascii="黑体" w:hAnsi="黑体" w:cs="黑体"/>
          <w:b w:val="0"/>
          <w:bCs w:val="0"/>
          <w:color w:val="auto"/>
          <w:sz w:val="32"/>
          <w:szCs w:val="32"/>
          <w:highlight w:val="none"/>
          <w:u w:val="none"/>
          <w:lang w:eastAsia="zh-CN"/>
        </w:rPr>
        <w:t>三</w:t>
      </w:r>
      <w:r>
        <w:rPr>
          <w:rFonts w:hint="eastAsia" w:ascii="黑体" w:hAnsi="黑体" w:eastAsia="黑体" w:cs="黑体"/>
          <w:b w:val="0"/>
          <w:bCs w:val="0"/>
          <w:color w:val="auto"/>
          <w:sz w:val="32"/>
          <w:szCs w:val="32"/>
          <w:highlight w:val="none"/>
          <w:u w:val="none"/>
        </w:rPr>
        <w:t>、</w:t>
      </w:r>
      <w:r>
        <w:rPr>
          <w:rFonts w:hint="eastAsia" w:ascii="黑体" w:hAnsi="黑体" w:eastAsia="黑体" w:cs="黑体"/>
          <w:b w:val="0"/>
          <w:bCs w:val="0"/>
          <w:color w:val="auto"/>
          <w:sz w:val="32"/>
          <w:szCs w:val="32"/>
          <w:highlight w:val="none"/>
          <w:u w:val="none"/>
          <w:lang w:eastAsia="zh-CN"/>
        </w:rPr>
        <w:t>成本</w:t>
      </w:r>
      <w:r>
        <w:rPr>
          <w:rFonts w:hint="eastAsia" w:ascii="黑体" w:hAnsi="黑体" w:cs="黑体"/>
          <w:b w:val="0"/>
          <w:bCs w:val="0"/>
          <w:color w:val="auto"/>
          <w:sz w:val="32"/>
          <w:szCs w:val="32"/>
          <w:highlight w:val="none"/>
          <w:u w:val="none"/>
          <w:lang w:eastAsia="zh-CN"/>
        </w:rPr>
        <w:t>费用</w:t>
      </w:r>
      <w:r>
        <w:rPr>
          <w:rFonts w:hint="eastAsia" w:ascii="黑体" w:hAnsi="黑体" w:eastAsia="黑体" w:cs="黑体"/>
          <w:b w:val="0"/>
          <w:bCs w:val="0"/>
          <w:color w:val="auto"/>
          <w:sz w:val="32"/>
          <w:szCs w:val="32"/>
          <w:highlight w:val="none"/>
          <w:u w:val="none"/>
          <w:lang w:eastAsia="zh-CN"/>
        </w:rPr>
        <w:t>分摊方法</w:t>
      </w:r>
      <w:bookmarkEnd w:id="18"/>
      <w:bookmarkEnd w:id="19"/>
      <w:bookmarkEnd w:id="20"/>
      <w:bookmarkEnd w:id="21"/>
      <w:bookmarkEnd w:id="22"/>
      <w:bookmarkEnd w:id="23"/>
      <w:bookmarkEnd w:id="24"/>
      <w:bookmarkEnd w:id="25"/>
      <w:bookmarkEnd w:id="26"/>
    </w:p>
    <w:p>
      <w:pPr>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方正仿宋_GBK" w:hAnsi="方正仿宋_GBK" w:eastAsia="方正仿宋_GBK" w:cs="方正仿宋_GBK"/>
          <w:color w:val="auto"/>
          <w:kern w:val="0"/>
          <w:sz w:val="32"/>
          <w:szCs w:val="32"/>
          <w:highlight w:val="none"/>
          <w:u w:val="none"/>
        </w:rPr>
      </w:pPr>
      <w:r>
        <w:rPr>
          <w:rFonts w:hint="eastAsia" w:ascii="方正仿宋_GBK" w:hAnsi="方正仿宋_GBK" w:eastAsia="方正仿宋_GBK" w:cs="方正仿宋_GBK"/>
          <w:color w:val="auto"/>
          <w:sz w:val="32"/>
          <w:szCs w:val="32"/>
          <w:highlight w:val="none"/>
          <w:u w:val="none"/>
          <w:lang w:eastAsia="zh-CN"/>
        </w:rPr>
        <w:t>房地产开发经营项目土地增值税清算成本费用分摊方法包括占地面积法、建筑面积法，具体适用条件如下：</w:t>
      </w:r>
    </w:p>
    <w:p>
      <w:pPr>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方正仿宋_GBK" w:hAnsi="方正仿宋_GBK" w:eastAsia="方正仿宋_GBK" w:cs="方正仿宋_GBK"/>
          <w:color w:val="auto"/>
          <w:kern w:val="0"/>
          <w:sz w:val="32"/>
          <w:szCs w:val="32"/>
          <w:highlight w:val="none"/>
          <w:u w:val="none"/>
        </w:rPr>
      </w:pPr>
      <w:r>
        <w:rPr>
          <w:rFonts w:hint="eastAsia" w:ascii="方正仿宋_GBK" w:hAnsi="方正仿宋_GBK" w:eastAsia="方正仿宋_GBK" w:cs="方正仿宋_GBK"/>
          <w:color w:val="auto"/>
          <w:kern w:val="0"/>
          <w:sz w:val="32"/>
          <w:szCs w:val="32"/>
          <w:highlight w:val="none"/>
          <w:u w:val="none"/>
        </w:rPr>
        <w:t>（一）</w:t>
      </w:r>
      <w:r>
        <w:rPr>
          <w:rFonts w:hint="eastAsia" w:ascii="方正仿宋_GBK" w:hAnsi="方正仿宋_GBK" w:eastAsia="方正仿宋_GBK" w:cs="方正仿宋_GBK"/>
          <w:color w:val="auto"/>
          <w:kern w:val="0"/>
          <w:sz w:val="32"/>
          <w:szCs w:val="32"/>
          <w:highlight w:val="none"/>
          <w:u w:val="none"/>
          <w:lang w:eastAsia="zh-CN"/>
        </w:rPr>
        <w:t>在</w:t>
      </w:r>
      <w:r>
        <w:rPr>
          <w:rFonts w:hint="eastAsia" w:ascii="方正仿宋_GBK" w:hAnsi="方正仿宋_GBK" w:eastAsia="方正仿宋_GBK" w:cs="方正仿宋_GBK"/>
          <w:color w:val="auto"/>
          <w:kern w:val="0"/>
          <w:sz w:val="32"/>
          <w:szCs w:val="32"/>
          <w:highlight w:val="none"/>
          <w:u w:val="none"/>
        </w:rPr>
        <w:t>清算单位</w:t>
      </w:r>
      <w:r>
        <w:rPr>
          <w:rFonts w:hint="eastAsia" w:ascii="方正仿宋_GBK" w:hAnsi="方正仿宋_GBK" w:eastAsia="方正仿宋_GBK" w:cs="方正仿宋_GBK"/>
          <w:color w:val="auto"/>
          <w:kern w:val="0"/>
          <w:sz w:val="32"/>
          <w:szCs w:val="32"/>
          <w:highlight w:val="none"/>
          <w:u w:val="none"/>
          <w:lang w:eastAsia="zh-CN"/>
        </w:rPr>
        <w:t>之间分摊“</w:t>
      </w:r>
      <w:r>
        <w:rPr>
          <w:rFonts w:hint="eastAsia" w:ascii="方正仿宋_GBK" w:hAnsi="方正仿宋_GBK" w:eastAsia="方正仿宋_GBK" w:cs="方正仿宋_GBK"/>
          <w:color w:val="auto"/>
          <w:kern w:val="0"/>
          <w:sz w:val="32"/>
          <w:szCs w:val="32"/>
          <w:highlight w:val="none"/>
          <w:u w:val="none"/>
        </w:rPr>
        <w:t>取得土地使用权所支付的金额</w:t>
      </w:r>
      <w:r>
        <w:rPr>
          <w:rFonts w:hint="eastAsia" w:ascii="方正仿宋_GBK" w:hAnsi="方正仿宋_GBK" w:eastAsia="方正仿宋_GBK" w:cs="方正仿宋_GBK"/>
          <w:color w:val="auto"/>
          <w:kern w:val="0"/>
          <w:sz w:val="32"/>
          <w:szCs w:val="32"/>
          <w:highlight w:val="none"/>
          <w:u w:val="none"/>
          <w:lang w:eastAsia="zh-CN"/>
        </w:rPr>
        <w:t>”和“土地征用及拆迁补偿费”，</w:t>
      </w:r>
      <w:r>
        <w:rPr>
          <w:rFonts w:hint="eastAsia" w:ascii="方正仿宋_GBK" w:hAnsi="方正仿宋_GBK" w:eastAsia="方正仿宋_GBK" w:cs="方正仿宋_GBK"/>
          <w:color w:val="auto"/>
          <w:kern w:val="0"/>
          <w:sz w:val="32"/>
          <w:szCs w:val="32"/>
          <w:highlight w:val="none"/>
          <w:u w:val="none"/>
        </w:rPr>
        <w:t>适用占地面积法，</w:t>
      </w:r>
      <w:r>
        <w:rPr>
          <w:rFonts w:hint="eastAsia" w:ascii="方正仿宋_GBK" w:hAnsi="方正仿宋_GBK" w:eastAsia="方正仿宋_GBK" w:cs="方正仿宋_GBK"/>
          <w:color w:val="auto"/>
          <w:kern w:val="0"/>
          <w:sz w:val="32"/>
          <w:szCs w:val="32"/>
          <w:highlight w:val="none"/>
          <w:u w:val="none"/>
          <w:lang w:eastAsia="zh-CN"/>
        </w:rPr>
        <w:t>对于</w:t>
      </w:r>
      <w:r>
        <w:rPr>
          <w:rFonts w:hint="eastAsia" w:ascii="方正仿宋_GBK" w:hAnsi="方正仿宋_GBK" w:eastAsia="方正仿宋_GBK" w:cs="方正仿宋_GBK"/>
          <w:color w:val="auto"/>
          <w:kern w:val="0"/>
          <w:sz w:val="32"/>
          <w:szCs w:val="32"/>
          <w:highlight w:val="none"/>
          <w:u w:val="none"/>
        </w:rPr>
        <w:t>各清算单位建筑面积均已确定的，</w:t>
      </w:r>
      <w:r>
        <w:rPr>
          <w:rFonts w:hint="eastAsia" w:ascii="方正仿宋_GBK" w:hAnsi="方正仿宋_GBK" w:eastAsia="方正仿宋_GBK" w:cs="方正仿宋_GBK"/>
          <w:color w:val="auto"/>
          <w:kern w:val="0"/>
          <w:sz w:val="32"/>
          <w:szCs w:val="32"/>
          <w:highlight w:val="none"/>
          <w:u w:val="none"/>
          <w:lang w:eastAsia="zh-CN"/>
        </w:rPr>
        <w:t>纳税人</w:t>
      </w:r>
      <w:r>
        <w:rPr>
          <w:rFonts w:hint="eastAsia" w:ascii="方正仿宋_GBK" w:hAnsi="方正仿宋_GBK" w:eastAsia="方正仿宋_GBK" w:cs="方正仿宋_GBK"/>
          <w:color w:val="auto"/>
          <w:kern w:val="0"/>
          <w:sz w:val="32"/>
          <w:szCs w:val="32"/>
          <w:highlight w:val="none"/>
          <w:u w:val="none"/>
        </w:rPr>
        <w:t>也可</w:t>
      </w:r>
      <w:r>
        <w:rPr>
          <w:rFonts w:hint="eastAsia" w:ascii="方正仿宋_GBK" w:hAnsi="方正仿宋_GBK" w:eastAsia="方正仿宋_GBK" w:cs="方正仿宋_GBK"/>
          <w:color w:val="auto"/>
          <w:kern w:val="0"/>
          <w:sz w:val="32"/>
          <w:szCs w:val="32"/>
          <w:highlight w:val="none"/>
          <w:u w:val="none"/>
          <w:lang w:eastAsia="zh-CN"/>
        </w:rPr>
        <w:t>选择</w:t>
      </w:r>
      <w:r>
        <w:rPr>
          <w:rFonts w:hint="eastAsia" w:ascii="方正仿宋_GBK" w:hAnsi="方正仿宋_GBK" w:eastAsia="方正仿宋_GBK" w:cs="方正仿宋_GBK"/>
          <w:color w:val="auto"/>
          <w:kern w:val="0"/>
          <w:sz w:val="32"/>
          <w:szCs w:val="32"/>
          <w:highlight w:val="none"/>
          <w:u w:val="none"/>
        </w:rPr>
        <w:t>适用建筑面积法</w:t>
      </w:r>
      <w:r>
        <w:rPr>
          <w:rFonts w:hint="eastAsia" w:ascii="方正仿宋_GBK" w:hAnsi="方正仿宋_GBK" w:eastAsia="方正仿宋_GBK" w:cs="方正仿宋_GBK"/>
          <w:color w:val="auto"/>
          <w:kern w:val="0"/>
          <w:sz w:val="32"/>
          <w:szCs w:val="32"/>
          <w:highlight w:val="none"/>
          <w:u w:val="none"/>
          <w:lang w:eastAsia="zh-CN"/>
        </w:rPr>
        <w:t>，但清算单位之间应保持分摊方法的一致性。在清算单位之间</w:t>
      </w:r>
      <w:r>
        <w:rPr>
          <w:rFonts w:hint="eastAsia" w:ascii="方正仿宋_GBK" w:hAnsi="方正仿宋_GBK" w:eastAsia="方正仿宋_GBK" w:cs="方正仿宋_GBK"/>
          <w:color w:val="auto"/>
          <w:kern w:val="0"/>
          <w:sz w:val="32"/>
          <w:szCs w:val="32"/>
          <w:highlight w:val="none"/>
          <w:u w:val="none"/>
        </w:rPr>
        <w:t>分摊房地产开发成本</w:t>
      </w:r>
      <w:r>
        <w:rPr>
          <w:rFonts w:hint="eastAsia" w:ascii="方正仿宋_GBK" w:hAnsi="方正仿宋_GBK" w:eastAsia="方正仿宋_GBK" w:cs="方正仿宋_GBK"/>
          <w:color w:val="auto"/>
          <w:kern w:val="0"/>
          <w:sz w:val="32"/>
          <w:szCs w:val="32"/>
          <w:highlight w:val="none"/>
          <w:u w:val="none"/>
          <w:lang w:eastAsia="zh-CN"/>
        </w:rPr>
        <w:t>（不含土地征用及拆迁补偿费）、利息支出，</w:t>
      </w:r>
      <w:r>
        <w:rPr>
          <w:rFonts w:hint="eastAsia" w:ascii="方正仿宋_GBK" w:hAnsi="方正仿宋_GBK" w:eastAsia="方正仿宋_GBK" w:cs="方正仿宋_GBK"/>
          <w:color w:val="auto"/>
          <w:kern w:val="0"/>
          <w:sz w:val="32"/>
          <w:szCs w:val="32"/>
          <w:highlight w:val="none"/>
          <w:u w:val="none"/>
        </w:rPr>
        <w:t>适用建筑面积法。</w:t>
      </w:r>
    </w:p>
    <w:p>
      <w:pPr>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rPr>
          <w:rFonts w:hint="eastAsia" w:ascii="方正仿宋_GBK" w:hAnsi="方正仿宋_GBK" w:eastAsia="方正仿宋_GBK" w:cs="方正仿宋_GBK"/>
          <w:color w:val="auto"/>
          <w:kern w:val="0"/>
          <w:sz w:val="32"/>
          <w:szCs w:val="32"/>
          <w:highlight w:val="none"/>
          <w:u w:val="none"/>
          <w:lang w:eastAsia="zh-CN"/>
        </w:rPr>
      </w:pPr>
      <w:r>
        <w:rPr>
          <w:rFonts w:hint="eastAsia" w:ascii="方正仿宋_GBK" w:hAnsi="方正仿宋_GBK" w:eastAsia="方正仿宋_GBK" w:cs="方正仿宋_GBK"/>
          <w:color w:val="auto"/>
          <w:kern w:val="0"/>
          <w:sz w:val="32"/>
          <w:szCs w:val="32"/>
          <w:highlight w:val="none"/>
          <w:u w:val="none"/>
        </w:rPr>
        <w:t>（二）</w:t>
      </w:r>
      <w:r>
        <w:rPr>
          <w:rFonts w:hint="eastAsia" w:ascii="方正仿宋_GBK" w:hAnsi="方正仿宋_GBK" w:eastAsia="方正仿宋_GBK" w:cs="方正仿宋_GBK"/>
          <w:color w:val="auto"/>
          <w:kern w:val="0"/>
          <w:sz w:val="32"/>
          <w:szCs w:val="32"/>
          <w:highlight w:val="none"/>
          <w:u w:val="none"/>
          <w:lang w:eastAsia="zh-CN"/>
        </w:rPr>
        <w:t>在</w:t>
      </w:r>
      <w:r>
        <w:rPr>
          <w:rFonts w:hint="eastAsia" w:ascii="方正仿宋_GBK" w:hAnsi="方正仿宋_GBK" w:eastAsia="方正仿宋_GBK" w:cs="方正仿宋_GBK"/>
          <w:color w:val="auto"/>
          <w:kern w:val="0"/>
          <w:sz w:val="32"/>
          <w:szCs w:val="32"/>
          <w:highlight w:val="none"/>
          <w:u w:val="none"/>
        </w:rPr>
        <w:t>清算单位</w:t>
      </w:r>
      <w:r>
        <w:rPr>
          <w:rFonts w:hint="eastAsia" w:ascii="方正仿宋_GBK" w:hAnsi="方正仿宋_GBK" w:eastAsia="方正仿宋_GBK" w:cs="方正仿宋_GBK"/>
          <w:color w:val="auto"/>
          <w:kern w:val="0"/>
          <w:sz w:val="32"/>
          <w:szCs w:val="32"/>
          <w:highlight w:val="none"/>
          <w:u w:val="none"/>
          <w:lang w:eastAsia="zh-CN"/>
        </w:rPr>
        <w:t>内各类</w:t>
      </w:r>
      <w:r>
        <w:rPr>
          <w:rFonts w:hint="eastAsia" w:ascii="方正仿宋_GBK" w:hAnsi="方正仿宋_GBK" w:eastAsia="方正仿宋_GBK" w:cs="方正仿宋_GBK"/>
          <w:color w:val="auto"/>
          <w:kern w:val="0"/>
          <w:sz w:val="32"/>
          <w:szCs w:val="32"/>
          <w:highlight w:val="none"/>
          <w:u w:val="none"/>
        </w:rPr>
        <w:t>房产</w:t>
      </w:r>
      <w:r>
        <w:rPr>
          <w:rFonts w:hint="eastAsia" w:ascii="方正仿宋_GBK" w:hAnsi="方正仿宋_GBK" w:eastAsia="方正仿宋_GBK" w:cs="方正仿宋_GBK"/>
          <w:color w:val="auto"/>
          <w:kern w:val="0"/>
          <w:sz w:val="32"/>
          <w:szCs w:val="32"/>
          <w:highlight w:val="none"/>
          <w:u w:val="none"/>
          <w:lang w:eastAsia="zh-CN"/>
        </w:rPr>
        <w:t>之间分摊“</w:t>
      </w:r>
      <w:r>
        <w:rPr>
          <w:rFonts w:hint="eastAsia" w:ascii="方正仿宋_GBK" w:hAnsi="方正仿宋_GBK" w:eastAsia="方正仿宋_GBK" w:cs="方正仿宋_GBK"/>
          <w:color w:val="auto"/>
          <w:kern w:val="0"/>
          <w:sz w:val="32"/>
          <w:szCs w:val="32"/>
          <w:highlight w:val="none"/>
          <w:u w:val="none"/>
        </w:rPr>
        <w:t>取得土地使用权所支付的金额</w:t>
      </w:r>
      <w:r>
        <w:rPr>
          <w:rFonts w:hint="eastAsia" w:ascii="方正仿宋_GBK" w:hAnsi="方正仿宋_GBK" w:eastAsia="方正仿宋_GBK" w:cs="方正仿宋_GBK"/>
          <w:color w:val="auto"/>
          <w:kern w:val="0"/>
          <w:sz w:val="32"/>
          <w:szCs w:val="32"/>
          <w:highlight w:val="none"/>
          <w:u w:val="none"/>
          <w:lang w:eastAsia="zh-CN"/>
        </w:rPr>
        <w:t>”和“土地征用及拆迁补偿费”，纳税人</w:t>
      </w:r>
      <w:r>
        <w:rPr>
          <w:rFonts w:hint="eastAsia" w:ascii="方正仿宋_GBK" w:hAnsi="方正仿宋_GBK" w:eastAsia="方正仿宋_GBK" w:cs="方正仿宋_GBK"/>
          <w:color w:val="auto"/>
          <w:kern w:val="0"/>
          <w:sz w:val="32"/>
          <w:szCs w:val="32"/>
          <w:highlight w:val="none"/>
          <w:u w:val="none"/>
        </w:rPr>
        <w:t>可</w:t>
      </w:r>
      <w:r>
        <w:rPr>
          <w:rFonts w:hint="eastAsia" w:ascii="方正仿宋_GBK" w:hAnsi="方正仿宋_GBK" w:eastAsia="方正仿宋_GBK" w:cs="方正仿宋_GBK"/>
          <w:color w:val="auto"/>
          <w:kern w:val="0"/>
          <w:sz w:val="32"/>
          <w:szCs w:val="32"/>
          <w:highlight w:val="none"/>
          <w:u w:val="none"/>
          <w:lang w:eastAsia="zh-CN"/>
        </w:rPr>
        <w:t>选择</w:t>
      </w:r>
      <w:r>
        <w:rPr>
          <w:rFonts w:hint="eastAsia" w:ascii="方正仿宋_GBK" w:hAnsi="方正仿宋_GBK" w:eastAsia="方正仿宋_GBK" w:cs="方正仿宋_GBK"/>
          <w:color w:val="auto"/>
          <w:kern w:val="0"/>
          <w:sz w:val="32"/>
          <w:szCs w:val="32"/>
          <w:highlight w:val="none"/>
          <w:u w:val="none"/>
        </w:rPr>
        <w:t>适用占地面积法或建筑面积法。</w:t>
      </w:r>
      <w:r>
        <w:rPr>
          <w:rFonts w:hint="eastAsia" w:ascii="方正仿宋_GBK" w:hAnsi="方正仿宋_GBK" w:eastAsia="方正仿宋_GBK" w:cs="方正仿宋_GBK"/>
          <w:color w:val="auto"/>
          <w:kern w:val="0"/>
          <w:sz w:val="32"/>
          <w:szCs w:val="32"/>
          <w:highlight w:val="none"/>
          <w:u w:val="none"/>
          <w:lang w:eastAsia="zh-CN"/>
        </w:rPr>
        <w:t>在</w:t>
      </w:r>
      <w:r>
        <w:rPr>
          <w:rFonts w:hint="eastAsia" w:ascii="方正仿宋_GBK" w:hAnsi="方正仿宋_GBK" w:eastAsia="方正仿宋_GBK" w:cs="方正仿宋_GBK"/>
          <w:color w:val="auto"/>
          <w:kern w:val="0"/>
          <w:sz w:val="32"/>
          <w:szCs w:val="32"/>
          <w:highlight w:val="none"/>
          <w:u w:val="none"/>
        </w:rPr>
        <w:t>清算单位</w:t>
      </w:r>
      <w:r>
        <w:rPr>
          <w:rFonts w:hint="eastAsia" w:ascii="方正仿宋_GBK" w:hAnsi="方正仿宋_GBK" w:eastAsia="方正仿宋_GBK" w:cs="方正仿宋_GBK"/>
          <w:color w:val="auto"/>
          <w:kern w:val="0"/>
          <w:sz w:val="32"/>
          <w:szCs w:val="32"/>
          <w:highlight w:val="none"/>
          <w:u w:val="none"/>
          <w:lang w:eastAsia="zh-CN"/>
        </w:rPr>
        <w:t>内各类</w:t>
      </w:r>
      <w:r>
        <w:rPr>
          <w:rFonts w:hint="eastAsia" w:ascii="方正仿宋_GBK" w:hAnsi="方正仿宋_GBK" w:eastAsia="方正仿宋_GBK" w:cs="方正仿宋_GBK"/>
          <w:color w:val="auto"/>
          <w:kern w:val="0"/>
          <w:sz w:val="32"/>
          <w:szCs w:val="32"/>
          <w:highlight w:val="none"/>
          <w:u w:val="none"/>
        </w:rPr>
        <w:t>房产</w:t>
      </w:r>
      <w:r>
        <w:rPr>
          <w:rFonts w:hint="eastAsia" w:ascii="方正仿宋_GBK" w:hAnsi="方正仿宋_GBK" w:eastAsia="方正仿宋_GBK" w:cs="方正仿宋_GBK"/>
          <w:color w:val="auto"/>
          <w:kern w:val="0"/>
          <w:sz w:val="32"/>
          <w:szCs w:val="32"/>
          <w:highlight w:val="none"/>
          <w:u w:val="none"/>
          <w:lang w:eastAsia="zh-CN"/>
        </w:rPr>
        <w:t>之间分摊</w:t>
      </w:r>
      <w:r>
        <w:rPr>
          <w:rFonts w:hint="eastAsia" w:ascii="方正仿宋_GBK" w:hAnsi="方正仿宋_GBK" w:eastAsia="方正仿宋_GBK" w:cs="方正仿宋_GBK"/>
          <w:color w:val="auto"/>
          <w:kern w:val="0"/>
          <w:sz w:val="32"/>
          <w:szCs w:val="32"/>
          <w:highlight w:val="none"/>
          <w:u w:val="none"/>
        </w:rPr>
        <w:t>房地产开发成本</w:t>
      </w:r>
      <w:r>
        <w:rPr>
          <w:rFonts w:hint="eastAsia" w:ascii="方正仿宋_GBK" w:hAnsi="方正仿宋_GBK" w:eastAsia="方正仿宋_GBK" w:cs="方正仿宋_GBK"/>
          <w:color w:val="auto"/>
          <w:kern w:val="0"/>
          <w:sz w:val="32"/>
          <w:szCs w:val="32"/>
          <w:highlight w:val="none"/>
          <w:u w:val="none"/>
          <w:lang w:eastAsia="zh-CN"/>
        </w:rPr>
        <w:t>（不含土地征用及拆迁补偿费）、利息支出，</w:t>
      </w:r>
      <w:r>
        <w:rPr>
          <w:rFonts w:hint="eastAsia" w:ascii="方正仿宋_GBK" w:hAnsi="方正仿宋_GBK" w:eastAsia="方正仿宋_GBK" w:cs="方正仿宋_GBK"/>
          <w:color w:val="auto"/>
          <w:kern w:val="0"/>
          <w:sz w:val="32"/>
          <w:szCs w:val="32"/>
          <w:highlight w:val="none"/>
          <w:u w:val="none"/>
        </w:rPr>
        <w:t>适用建筑面积法</w:t>
      </w:r>
      <w:r>
        <w:rPr>
          <w:rFonts w:hint="eastAsia" w:ascii="方正仿宋_GBK" w:hAnsi="方正仿宋_GBK" w:eastAsia="方正仿宋_GBK" w:cs="方正仿宋_GBK"/>
          <w:color w:val="auto"/>
          <w:kern w:val="0"/>
          <w:sz w:val="32"/>
          <w:szCs w:val="32"/>
          <w:highlight w:val="none"/>
          <w:u w:val="none"/>
          <w:lang w:eastAsia="zh-CN"/>
        </w:rPr>
        <w:t>。</w:t>
      </w:r>
    </w:p>
    <w:p>
      <w:pPr>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方正仿宋_GBK" w:hAnsi="方正仿宋_GBK" w:eastAsia="方正仿宋_GBK" w:cs="方正仿宋_GBK"/>
          <w:color w:val="auto"/>
          <w:kern w:val="0"/>
          <w:sz w:val="32"/>
          <w:szCs w:val="32"/>
          <w:highlight w:val="none"/>
          <w:u w:val="none"/>
          <w:lang w:eastAsia="zh-CN"/>
        </w:rPr>
      </w:pPr>
      <w:r>
        <w:rPr>
          <w:rFonts w:hint="eastAsia" w:ascii="方正仿宋_GBK" w:hAnsi="方正仿宋_GBK" w:eastAsia="方正仿宋_GBK" w:cs="方正仿宋_GBK"/>
          <w:color w:val="auto"/>
          <w:kern w:val="0"/>
          <w:sz w:val="32"/>
          <w:szCs w:val="32"/>
          <w:highlight w:val="none"/>
          <w:u w:val="none"/>
          <w:lang w:eastAsia="zh-CN"/>
        </w:rPr>
        <w:t>（三）</w:t>
      </w:r>
      <w:r>
        <w:rPr>
          <w:rFonts w:hint="eastAsia" w:ascii="方正仿宋_GBK" w:hAnsi="方正仿宋_GBK" w:eastAsia="方正仿宋_GBK" w:cs="方正仿宋_GBK"/>
          <w:color w:val="auto"/>
          <w:kern w:val="0"/>
          <w:sz w:val="32"/>
          <w:szCs w:val="32"/>
          <w:highlight w:val="none"/>
          <w:u w:val="none"/>
        </w:rPr>
        <w:t>不计算房地产项目容积率的</w:t>
      </w:r>
      <w:r>
        <w:rPr>
          <w:rFonts w:hint="eastAsia" w:ascii="方正仿宋_GBK" w:hAnsi="方正仿宋_GBK" w:eastAsia="方正仿宋_GBK" w:cs="方正仿宋_GBK"/>
          <w:color w:val="auto"/>
          <w:kern w:val="0"/>
          <w:sz w:val="32"/>
          <w:szCs w:val="32"/>
          <w:highlight w:val="none"/>
          <w:u w:val="none"/>
          <w:lang w:eastAsia="zh-CN"/>
        </w:rPr>
        <w:t>可售房产直接参与</w:t>
      </w:r>
      <w:r>
        <w:rPr>
          <w:rFonts w:hint="eastAsia" w:ascii="方正仿宋_GBK" w:hAnsi="方正仿宋_GBK" w:eastAsia="方正仿宋_GBK" w:cs="方正仿宋_GBK"/>
          <w:color w:val="auto"/>
          <w:kern w:val="0"/>
          <w:sz w:val="32"/>
          <w:szCs w:val="32"/>
          <w:highlight w:val="none"/>
          <w:u w:val="none"/>
        </w:rPr>
        <w:t>分摊</w:t>
      </w:r>
      <w:r>
        <w:rPr>
          <w:rFonts w:hint="eastAsia" w:ascii="方正仿宋_GBK" w:hAnsi="方正仿宋_GBK" w:eastAsia="方正仿宋_GBK" w:cs="方正仿宋_GBK"/>
          <w:color w:val="auto"/>
          <w:kern w:val="0"/>
          <w:sz w:val="32"/>
          <w:szCs w:val="32"/>
          <w:highlight w:val="none"/>
          <w:u w:val="none"/>
          <w:lang w:eastAsia="zh-CN"/>
        </w:rPr>
        <w:t>“</w:t>
      </w:r>
      <w:r>
        <w:rPr>
          <w:rFonts w:hint="eastAsia" w:ascii="方正仿宋_GBK" w:hAnsi="方正仿宋_GBK" w:eastAsia="方正仿宋_GBK" w:cs="方正仿宋_GBK"/>
          <w:color w:val="auto"/>
          <w:kern w:val="0"/>
          <w:sz w:val="32"/>
          <w:szCs w:val="32"/>
          <w:highlight w:val="none"/>
          <w:u w:val="none"/>
        </w:rPr>
        <w:t>取得土地使用权所支付的金额</w:t>
      </w:r>
      <w:r>
        <w:rPr>
          <w:rFonts w:hint="eastAsia" w:ascii="方正仿宋_GBK" w:hAnsi="方正仿宋_GBK" w:eastAsia="方正仿宋_GBK" w:cs="方正仿宋_GBK"/>
          <w:color w:val="auto"/>
          <w:kern w:val="0"/>
          <w:sz w:val="32"/>
          <w:szCs w:val="32"/>
          <w:highlight w:val="none"/>
          <w:u w:val="none"/>
          <w:lang w:eastAsia="zh-CN"/>
        </w:rPr>
        <w:t>”和“土地征用及拆迁补偿费”，即</w:t>
      </w:r>
      <w:r>
        <w:rPr>
          <w:rFonts w:hint="eastAsia" w:ascii="方正仿宋_GBK" w:hAnsi="方正仿宋_GBK" w:eastAsia="方正仿宋_GBK" w:cs="方正仿宋_GBK"/>
          <w:color w:val="auto"/>
          <w:kern w:val="0"/>
          <w:sz w:val="32"/>
          <w:szCs w:val="32"/>
          <w:highlight w:val="none"/>
          <w:u w:val="none"/>
        </w:rPr>
        <w:t>清算单位</w:t>
      </w:r>
      <w:r>
        <w:rPr>
          <w:rFonts w:hint="eastAsia" w:ascii="方正仿宋_GBK" w:hAnsi="方正仿宋_GBK" w:eastAsia="方正仿宋_GBK" w:cs="方正仿宋_GBK"/>
          <w:color w:val="auto"/>
          <w:kern w:val="0"/>
          <w:sz w:val="32"/>
          <w:szCs w:val="32"/>
          <w:highlight w:val="none"/>
          <w:u w:val="none"/>
          <w:lang w:eastAsia="zh-CN"/>
        </w:rPr>
        <w:t>之间及清算单位内</w:t>
      </w:r>
      <w:r>
        <w:rPr>
          <w:rFonts w:hint="eastAsia" w:ascii="方正仿宋_GBK" w:hAnsi="方正仿宋_GBK" w:eastAsia="方正仿宋_GBK" w:cs="方正仿宋_GBK"/>
          <w:color w:val="auto"/>
          <w:kern w:val="0"/>
          <w:sz w:val="32"/>
          <w:szCs w:val="32"/>
          <w:highlight w:val="none"/>
          <w:u w:val="none"/>
        </w:rPr>
        <w:t>不同类型房产</w:t>
      </w:r>
      <w:r>
        <w:rPr>
          <w:rFonts w:hint="eastAsia" w:ascii="方正仿宋_GBK" w:hAnsi="方正仿宋_GBK" w:eastAsia="方正仿宋_GBK" w:cs="方正仿宋_GBK"/>
          <w:color w:val="auto"/>
          <w:kern w:val="0"/>
          <w:sz w:val="32"/>
          <w:szCs w:val="32"/>
          <w:highlight w:val="none"/>
          <w:u w:val="none"/>
          <w:lang w:eastAsia="zh-CN"/>
        </w:rPr>
        <w:t>之间，按照建筑面积法</w:t>
      </w:r>
      <w:r>
        <w:rPr>
          <w:rFonts w:hint="eastAsia" w:ascii="方正仿宋_GBK" w:hAnsi="方正仿宋_GBK" w:eastAsia="方正仿宋_GBK" w:cs="方正仿宋_GBK"/>
          <w:color w:val="auto"/>
          <w:kern w:val="0"/>
          <w:sz w:val="32"/>
          <w:szCs w:val="32"/>
          <w:highlight w:val="none"/>
          <w:u w:val="none"/>
        </w:rPr>
        <w:t>分摊</w:t>
      </w:r>
      <w:r>
        <w:rPr>
          <w:rFonts w:hint="eastAsia" w:ascii="方正仿宋_GBK" w:hAnsi="方正仿宋_GBK" w:eastAsia="方正仿宋_GBK" w:cs="方正仿宋_GBK"/>
          <w:color w:val="auto"/>
          <w:kern w:val="0"/>
          <w:sz w:val="32"/>
          <w:szCs w:val="32"/>
          <w:highlight w:val="none"/>
          <w:u w:val="none"/>
          <w:lang w:eastAsia="zh-CN"/>
        </w:rPr>
        <w:t>“</w:t>
      </w:r>
      <w:r>
        <w:rPr>
          <w:rFonts w:hint="eastAsia" w:ascii="方正仿宋_GBK" w:hAnsi="方正仿宋_GBK" w:eastAsia="方正仿宋_GBK" w:cs="方正仿宋_GBK"/>
          <w:color w:val="auto"/>
          <w:kern w:val="0"/>
          <w:sz w:val="32"/>
          <w:szCs w:val="32"/>
          <w:highlight w:val="none"/>
          <w:u w:val="none"/>
        </w:rPr>
        <w:t>取得土地使用权所支付的金额</w:t>
      </w:r>
      <w:r>
        <w:rPr>
          <w:rFonts w:hint="eastAsia" w:ascii="方正仿宋_GBK" w:hAnsi="方正仿宋_GBK" w:eastAsia="方正仿宋_GBK" w:cs="方正仿宋_GBK"/>
          <w:color w:val="auto"/>
          <w:kern w:val="0"/>
          <w:sz w:val="32"/>
          <w:szCs w:val="32"/>
          <w:highlight w:val="none"/>
          <w:u w:val="none"/>
          <w:lang w:eastAsia="zh-CN"/>
        </w:rPr>
        <w:t>”和“土地征用及拆迁补偿费”</w:t>
      </w:r>
      <w:r>
        <w:rPr>
          <w:rFonts w:hint="eastAsia" w:ascii="方正仿宋_GBK" w:hAnsi="方正仿宋_GBK" w:eastAsia="方正仿宋_GBK" w:cs="方正仿宋_GBK"/>
          <w:color w:val="auto"/>
          <w:kern w:val="0"/>
          <w:sz w:val="32"/>
          <w:szCs w:val="32"/>
          <w:highlight w:val="none"/>
          <w:u w:val="none"/>
        </w:rPr>
        <w:t>时，不计容积率</w:t>
      </w:r>
      <w:r>
        <w:rPr>
          <w:rFonts w:hint="eastAsia" w:ascii="方正仿宋_GBK" w:hAnsi="方正仿宋_GBK" w:eastAsia="方正仿宋_GBK" w:cs="方正仿宋_GBK"/>
          <w:color w:val="auto"/>
          <w:kern w:val="0"/>
          <w:sz w:val="32"/>
          <w:szCs w:val="32"/>
          <w:highlight w:val="none"/>
          <w:u w:val="none"/>
          <w:lang w:eastAsia="zh-CN"/>
        </w:rPr>
        <w:t>的可售</w:t>
      </w:r>
      <w:r>
        <w:rPr>
          <w:rFonts w:hint="eastAsia" w:ascii="方正仿宋_GBK" w:hAnsi="方正仿宋_GBK" w:eastAsia="方正仿宋_GBK" w:cs="方正仿宋_GBK"/>
          <w:color w:val="auto"/>
          <w:kern w:val="0"/>
          <w:sz w:val="32"/>
          <w:szCs w:val="32"/>
          <w:highlight w:val="none"/>
          <w:u w:val="none"/>
        </w:rPr>
        <w:t>房产面积</w:t>
      </w:r>
      <w:r>
        <w:rPr>
          <w:rFonts w:hint="eastAsia" w:ascii="方正仿宋_GBK" w:hAnsi="方正仿宋_GBK" w:eastAsia="方正仿宋_GBK" w:cs="方正仿宋_GBK"/>
          <w:color w:val="auto"/>
          <w:kern w:val="0"/>
          <w:sz w:val="32"/>
          <w:szCs w:val="32"/>
          <w:highlight w:val="none"/>
          <w:u w:val="none"/>
          <w:lang w:eastAsia="zh-CN"/>
        </w:rPr>
        <w:t>直接</w:t>
      </w:r>
      <w:r>
        <w:rPr>
          <w:rFonts w:hint="eastAsia" w:ascii="方正仿宋_GBK" w:hAnsi="方正仿宋_GBK" w:eastAsia="方正仿宋_GBK" w:cs="方正仿宋_GBK"/>
          <w:color w:val="auto"/>
          <w:kern w:val="0"/>
          <w:sz w:val="32"/>
          <w:szCs w:val="32"/>
          <w:highlight w:val="none"/>
          <w:u w:val="none"/>
        </w:rPr>
        <w:t>参与计算。</w:t>
      </w:r>
    </w:p>
    <w:p>
      <w:pPr>
        <w:adjustRightInd w:val="0"/>
        <w:snapToGrid w:val="0"/>
        <w:spacing w:line="560" w:lineRule="exact"/>
        <w:ind w:firstLine="640" w:firstLineChars="200"/>
        <w:rPr>
          <w:rFonts w:hint="eastAsia"/>
          <w:lang w:eastAsia="zh-CN"/>
        </w:rPr>
      </w:pPr>
      <w:r>
        <w:rPr>
          <w:rFonts w:hint="eastAsia" w:ascii="方正仿宋_GBK" w:hAnsi="方正仿宋_GBK" w:eastAsia="方正仿宋_GBK" w:cs="方正仿宋_GBK"/>
          <w:color w:val="auto"/>
          <w:kern w:val="0"/>
          <w:sz w:val="32"/>
          <w:szCs w:val="32"/>
          <w:highlight w:val="none"/>
          <w:u w:val="none"/>
          <w:lang w:eastAsia="zh-CN"/>
        </w:rPr>
        <w:t>纳税人在提交清算报告时，应按本条规定选择确定对应的</w:t>
      </w:r>
      <w:r>
        <w:rPr>
          <w:rFonts w:hint="eastAsia" w:ascii="方正仿宋_GBK" w:hAnsi="方正仿宋_GBK" w:eastAsia="方正仿宋_GBK" w:cs="方正仿宋_GBK"/>
          <w:b w:val="0"/>
          <w:bCs w:val="0"/>
          <w:color w:val="auto"/>
          <w:kern w:val="0"/>
          <w:sz w:val="32"/>
          <w:szCs w:val="32"/>
          <w:highlight w:val="none"/>
          <w:u w:val="none"/>
          <w:lang w:eastAsia="zh-CN"/>
        </w:rPr>
        <w:t>成本费用分摊方法，税务机关</w:t>
      </w:r>
      <w:r>
        <w:rPr>
          <w:rFonts w:hint="eastAsia" w:ascii="方正仿宋_GBK" w:hAnsi="方正仿宋_GBK" w:eastAsia="方正仿宋_GBK" w:cs="方正仿宋_GBK"/>
          <w:b w:val="0"/>
          <w:bCs w:val="0"/>
          <w:color w:val="auto"/>
          <w:kern w:val="0"/>
          <w:sz w:val="32"/>
          <w:szCs w:val="32"/>
          <w:highlight w:val="none"/>
          <w:u w:val="none"/>
          <w:lang w:val="en-US" w:eastAsia="zh-CN"/>
        </w:rPr>
        <w:t>受理后，对纳税人提交清算报告时已选择确认的成本费用分摊方法，原则上不再调整，但因特殊原因经</w:t>
      </w:r>
      <w:r>
        <w:rPr>
          <w:rFonts w:hint="eastAsia" w:ascii="方正仿宋_GBK" w:hAnsi="方正仿宋_GBK" w:eastAsia="方正仿宋_GBK" w:cs="方正仿宋_GBK"/>
          <w:b w:val="0"/>
          <w:bCs w:val="0"/>
          <w:color w:val="auto"/>
          <w:kern w:val="0"/>
          <w:sz w:val="32"/>
          <w:szCs w:val="32"/>
          <w:highlight w:val="none"/>
          <w:u w:val="none"/>
          <w:lang w:eastAsia="zh-CN"/>
        </w:rPr>
        <w:t>主管税务机关同意的除外。</w:t>
      </w:r>
    </w:p>
    <w:p>
      <w:pPr>
        <w:pStyle w:val="6"/>
        <w:keepNext/>
        <w:keepLines/>
        <w:widowControl/>
        <w:adjustRightInd w:val="0"/>
        <w:snapToGrid/>
        <w:spacing w:before="0" w:after="0" w:line="600" w:lineRule="exact"/>
        <w:ind w:firstLine="640" w:firstLineChars="200"/>
        <w:outlineLvl w:val="0"/>
        <w:rPr>
          <w:rFonts w:hint="eastAsia" w:ascii="黑体" w:hAnsi="黑体" w:eastAsia="黑体" w:cs="黑体"/>
          <w:b w:val="0"/>
          <w:bCs w:val="0"/>
          <w:color w:val="auto"/>
          <w:kern w:val="2"/>
          <w:sz w:val="32"/>
          <w:szCs w:val="32"/>
          <w:highlight w:val="none"/>
          <w:u w:val="none"/>
          <w:lang w:val="en-US" w:eastAsia="zh-CN" w:bidi="ar-SA"/>
        </w:rPr>
      </w:pPr>
      <w:r>
        <w:rPr>
          <w:rFonts w:hint="eastAsia" w:ascii="黑体" w:hAnsi="黑体" w:eastAsia="黑体" w:cs="黑体"/>
          <w:b w:val="0"/>
          <w:bCs w:val="0"/>
          <w:color w:val="auto"/>
          <w:kern w:val="2"/>
          <w:sz w:val="32"/>
          <w:szCs w:val="32"/>
          <w:highlight w:val="none"/>
          <w:u w:val="none"/>
          <w:lang w:val="en-US" w:eastAsia="zh-CN" w:bidi="ar-SA"/>
        </w:rPr>
        <w:t>四、装修成本</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方正仿宋_GBK" w:hAnsi="方正仿宋_GBK" w:eastAsia="方正仿宋_GBK" w:cs="方正仿宋_GBK"/>
          <w:color w:val="auto"/>
          <w:kern w:val="0"/>
          <w:sz w:val="32"/>
          <w:szCs w:val="32"/>
          <w:highlight w:val="none"/>
          <w:u w:val="none"/>
          <w:lang w:val="en-US" w:eastAsia="zh-CN" w:bidi="ar-SA"/>
        </w:rPr>
      </w:pPr>
      <w:r>
        <w:rPr>
          <w:rFonts w:hint="eastAsia" w:ascii="方正仿宋_GBK" w:hAnsi="方正仿宋_GBK" w:eastAsia="方正仿宋_GBK" w:cs="方正仿宋_GBK"/>
          <w:color w:val="auto"/>
          <w:sz w:val="32"/>
          <w:szCs w:val="32"/>
          <w:highlight w:val="none"/>
          <w:u w:val="none"/>
          <w:lang w:eastAsia="zh-CN"/>
        </w:rPr>
        <w:t>房地产开发经营项目中，纳税人</w:t>
      </w:r>
      <w:r>
        <w:rPr>
          <w:rFonts w:hint="default" w:ascii="方正仿宋_GBK" w:hAnsi="方正仿宋_GBK" w:eastAsia="方正仿宋_GBK" w:cs="方正仿宋_GBK"/>
          <w:color w:val="auto"/>
          <w:kern w:val="0"/>
          <w:sz w:val="32"/>
          <w:szCs w:val="32"/>
          <w:highlight w:val="none"/>
          <w:u w:val="none"/>
          <w:lang w:val="en-US" w:eastAsia="zh-CN" w:bidi="ar-SA"/>
        </w:rPr>
        <w:t>销售已装修的房屋</w:t>
      </w:r>
      <w:r>
        <w:rPr>
          <w:rFonts w:hint="eastAsia" w:ascii="方正仿宋_GBK" w:hAnsi="方正仿宋_GBK" w:eastAsia="方正仿宋_GBK" w:cs="方正仿宋_GBK"/>
          <w:color w:val="auto"/>
          <w:kern w:val="0"/>
          <w:sz w:val="32"/>
          <w:szCs w:val="32"/>
          <w:highlight w:val="none"/>
          <w:u w:val="none"/>
          <w:lang w:val="en-US" w:eastAsia="zh-CN" w:bidi="ar-SA"/>
        </w:rPr>
        <w:t>，在买卖合同中明确约定房价包括装修费用的，</w:t>
      </w:r>
      <w:r>
        <w:rPr>
          <w:rFonts w:hint="default" w:ascii="方正仿宋_GBK" w:hAnsi="方正仿宋_GBK" w:eastAsia="方正仿宋_GBK" w:cs="方正仿宋_GBK"/>
          <w:color w:val="auto"/>
          <w:kern w:val="0"/>
          <w:sz w:val="32"/>
          <w:szCs w:val="32"/>
          <w:highlight w:val="none"/>
          <w:u w:val="none"/>
          <w:lang w:val="en-US" w:eastAsia="zh-CN" w:bidi="ar-SA"/>
        </w:rPr>
        <w:t>其</w:t>
      </w:r>
      <w:r>
        <w:rPr>
          <w:rFonts w:hint="eastAsia" w:ascii="方正仿宋_GBK" w:hAnsi="方正仿宋_GBK" w:eastAsia="方正仿宋_GBK" w:cs="方正仿宋_GBK"/>
          <w:color w:val="auto"/>
          <w:kern w:val="0"/>
          <w:sz w:val="32"/>
          <w:szCs w:val="32"/>
          <w:highlight w:val="none"/>
          <w:u w:val="none"/>
          <w:lang w:val="en-US" w:eastAsia="zh-CN" w:bidi="ar-SA"/>
        </w:rPr>
        <w:t>实际发生的</w:t>
      </w:r>
      <w:r>
        <w:rPr>
          <w:rFonts w:hint="default" w:ascii="方正仿宋_GBK" w:hAnsi="方正仿宋_GBK" w:eastAsia="方正仿宋_GBK" w:cs="方正仿宋_GBK"/>
          <w:color w:val="auto"/>
          <w:kern w:val="0"/>
          <w:sz w:val="32"/>
          <w:szCs w:val="32"/>
          <w:highlight w:val="none"/>
          <w:u w:val="none"/>
          <w:lang w:val="en-US" w:eastAsia="zh-CN" w:bidi="ar-SA"/>
        </w:rPr>
        <w:t xml:space="preserve">装修费用（包括固定设备）可以计入房地产开发成本。 </w:t>
      </w:r>
    </w:p>
    <w:p>
      <w:pPr>
        <w:pStyle w:val="6"/>
        <w:widowControl/>
        <w:adjustRightInd w:val="0"/>
        <w:snapToGrid/>
        <w:spacing w:before="0" w:after="0" w:line="600" w:lineRule="exact"/>
        <w:ind w:firstLine="640" w:firstLineChars="200"/>
        <w:outlineLvl w:val="0"/>
        <w:rPr>
          <w:rFonts w:hint="default" w:ascii="黑体" w:hAnsi="黑体" w:eastAsia="黑体" w:cs="黑体"/>
          <w:b w:val="0"/>
          <w:bCs w:val="0"/>
          <w:color w:val="auto"/>
          <w:kern w:val="2"/>
          <w:sz w:val="32"/>
          <w:szCs w:val="32"/>
          <w:highlight w:val="none"/>
          <w:u w:val="none"/>
          <w:lang w:val="en-US" w:eastAsia="zh-CN" w:bidi="ar-SA"/>
        </w:rPr>
      </w:pPr>
      <w:r>
        <w:rPr>
          <w:rFonts w:hint="eastAsia" w:ascii="黑体" w:hAnsi="黑体" w:eastAsia="黑体" w:cs="黑体"/>
          <w:b w:val="0"/>
          <w:bCs w:val="0"/>
          <w:color w:val="auto"/>
          <w:kern w:val="2"/>
          <w:sz w:val="32"/>
          <w:szCs w:val="32"/>
          <w:highlight w:val="none"/>
          <w:u w:val="none"/>
          <w:lang w:val="en-US" w:eastAsia="zh-CN" w:bidi="ar-SA"/>
        </w:rPr>
        <w:t>五、利息支出</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方正仿宋_GBK" w:hAnsi="方正仿宋_GBK" w:eastAsia="方正仿宋_GBK" w:cs="方正仿宋_GBK"/>
          <w:color w:val="auto"/>
          <w:kern w:val="0"/>
          <w:sz w:val="32"/>
          <w:szCs w:val="32"/>
          <w:highlight w:val="none"/>
          <w:u w:val="none"/>
          <w:lang w:val="en-US" w:eastAsia="zh-CN" w:bidi="ar-SA"/>
        </w:rPr>
      </w:pPr>
      <w:r>
        <w:rPr>
          <w:rFonts w:hint="eastAsia" w:ascii="方正仿宋_GBK" w:hAnsi="方正仿宋_GBK" w:eastAsia="方正仿宋_GBK" w:cs="方正仿宋_GBK"/>
          <w:color w:val="auto"/>
          <w:sz w:val="32"/>
          <w:szCs w:val="32"/>
          <w:highlight w:val="none"/>
          <w:u w:val="none"/>
          <w:lang w:eastAsia="zh-CN"/>
        </w:rPr>
        <w:t>房地产开发经营项目中，</w:t>
      </w:r>
      <w:r>
        <w:rPr>
          <w:rFonts w:hint="default" w:ascii="方正仿宋_GBK" w:hAnsi="方正仿宋_GBK" w:eastAsia="方正仿宋_GBK" w:cs="方正仿宋_GBK"/>
          <w:color w:val="auto"/>
          <w:kern w:val="0"/>
          <w:sz w:val="32"/>
          <w:szCs w:val="32"/>
          <w:highlight w:val="none"/>
          <w:u w:val="none"/>
          <w:lang w:val="en-US" w:eastAsia="zh-CN" w:bidi="ar-SA"/>
        </w:rPr>
        <w:t>纳税人可选择按以下方法计算房地产开发费用</w:t>
      </w:r>
      <w:r>
        <w:rPr>
          <w:rFonts w:hint="eastAsia" w:ascii="方正仿宋_GBK" w:hAnsi="方正仿宋_GBK" w:eastAsia="方正仿宋_GBK" w:cs="方正仿宋_GBK"/>
          <w:color w:val="auto"/>
          <w:kern w:val="0"/>
          <w:sz w:val="32"/>
          <w:szCs w:val="32"/>
          <w:highlight w:val="none"/>
          <w:u w:val="none"/>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方正仿宋_GBK" w:hAnsi="方正仿宋_GBK" w:eastAsia="方正仿宋_GBK" w:cs="方正仿宋_GBK"/>
          <w:color w:val="auto"/>
          <w:kern w:val="0"/>
          <w:sz w:val="32"/>
          <w:szCs w:val="32"/>
          <w:highlight w:val="none"/>
          <w:u w:val="none"/>
          <w:lang w:val="en-US" w:eastAsia="zh-CN" w:bidi="ar-SA"/>
        </w:rPr>
      </w:pPr>
      <w:r>
        <w:rPr>
          <w:rFonts w:hint="eastAsia" w:ascii="方正仿宋_GBK" w:hAnsi="方正仿宋_GBK" w:eastAsia="方正仿宋_GBK" w:cs="方正仿宋_GBK"/>
          <w:color w:val="auto"/>
          <w:kern w:val="0"/>
          <w:sz w:val="32"/>
          <w:szCs w:val="32"/>
          <w:highlight w:val="none"/>
          <w:u w:val="none"/>
          <w:lang w:val="en-US" w:eastAsia="zh-CN" w:bidi="ar-SA"/>
        </w:rPr>
        <w:t>（一）</w:t>
      </w:r>
      <w:r>
        <w:rPr>
          <w:rFonts w:hint="default" w:ascii="方正仿宋_GBK" w:hAnsi="方正仿宋_GBK" w:eastAsia="方正仿宋_GBK" w:cs="方正仿宋_GBK"/>
          <w:color w:val="auto"/>
          <w:kern w:val="0"/>
          <w:sz w:val="32"/>
          <w:szCs w:val="32"/>
          <w:highlight w:val="none"/>
          <w:u w:val="none"/>
          <w:lang w:val="en-US" w:eastAsia="zh-CN" w:bidi="ar-SA"/>
        </w:rPr>
        <w:t>“利息支出”能够准确归集、分摊并提供金融机构证明的，可据实计算；“其他房地产开发费用”按“取得土地使用权所支付的金额”与“房地产开发成本”金额之和的5%计算。</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方正仿宋_GBK" w:hAnsi="方正仿宋_GBK" w:eastAsia="方正仿宋_GBK" w:cs="方正仿宋_GBK"/>
          <w:color w:val="auto"/>
          <w:kern w:val="0"/>
          <w:sz w:val="32"/>
          <w:szCs w:val="32"/>
          <w:highlight w:val="none"/>
          <w:u w:val="none"/>
          <w:lang w:val="en-US" w:eastAsia="zh-CN" w:bidi="ar-SA"/>
        </w:rPr>
      </w:pPr>
      <w:r>
        <w:rPr>
          <w:rFonts w:hint="eastAsia" w:ascii="方正仿宋_GBK" w:hAnsi="方正仿宋_GBK" w:eastAsia="方正仿宋_GBK" w:cs="方正仿宋_GBK"/>
          <w:color w:val="auto"/>
          <w:kern w:val="0"/>
          <w:sz w:val="32"/>
          <w:szCs w:val="32"/>
          <w:highlight w:val="none"/>
          <w:u w:val="none"/>
          <w:lang w:val="en-US" w:eastAsia="zh-CN" w:bidi="ar-SA"/>
        </w:rPr>
        <w:t>（二）</w:t>
      </w:r>
      <w:r>
        <w:rPr>
          <w:rFonts w:hint="default" w:ascii="方正仿宋_GBK" w:hAnsi="方正仿宋_GBK" w:eastAsia="方正仿宋_GBK" w:cs="方正仿宋_GBK"/>
          <w:color w:val="auto"/>
          <w:kern w:val="0"/>
          <w:sz w:val="32"/>
          <w:szCs w:val="32"/>
          <w:highlight w:val="none"/>
          <w:u w:val="none"/>
          <w:lang w:val="en-US" w:eastAsia="zh-CN" w:bidi="ar-SA"/>
        </w:rPr>
        <w:t>“利息支出”不能准确归集、分摊或不能提供金融机构证明的，“房地产开发费用”按“取得土地使用权所支付的金额”与“房地产开发成本”金额之和的10%计算。</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方正仿宋_GBK" w:hAnsi="方正仿宋_GBK" w:eastAsia="方正仿宋_GBK" w:cs="方正仿宋_GBK"/>
          <w:color w:val="auto"/>
          <w:kern w:val="0"/>
          <w:sz w:val="32"/>
          <w:szCs w:val="32"/>
          <w:highlight w:val="none"/>
          <w:u w:val="none"/>
          <w:lang w:val="en-US" w:eastAsia="zh-CN" w:bidi="ar-SA"/>
        </w:rPr>
      </w:pPr>
      <w:r>
        <w:rPr>
          <w:rFonts w:hint="default" w:ascii="方正仿宋_GBK" w:hAnsi="方正仿宋_GBK" w:eastAsia="方正仿宋_GBK" w:cs="方正仿宋_GBK"/>
          <w:color w:val="auto"/>
          <w:kern w:val="0"/>
          <w:sz w:val="32"/>
          <w:szCs w:val="32"/>
          <w:highlight w:val="none"/>
          <w:u w:val="none"/>
          <w:lang w:val="en-US" w:eastAsia="zh-CN" w:bidi="ar-SA"/>
        </w:rPr>
        <w:t>房地产企业向商业银行支付的委托贷款利息视为金融机构借款利息，按规定予以扣除。</w:t>
      </w:r>
    </w:p>
    <w:p>
      <w:pPr>
        <w:pStyle w:val="6"/>
        <w:pageBreakBefore w:val="0"/>
        <w:widowControl/>
        <w:kinsoku/>
        <w:wordWrap/>
        <w:overflowPunct/>
        <w:topLinePunct w:val="0"/>
        <w:autoSpaceDE/>
        <w:autoSpaceDN/>
        <w:bidi w:val="0"/>
        <w:adjustRightInd w:val="0"/>
        <w:snapToGrid/>
        <w:spacing w:before="0" w:beforeLines="0" w:after="0" w:afterLines="0" w:line="600" w:lineRule="exact"/>
        <w:ind w:left="0" w:leftChars="0" w:right="0" w:rightChars="0" w:firstLine="640" w:firstLineChars="200"/>
        <w:textAlignment w:val="auto"/>
        <w:outlineLvl w:val="0"/>
        <w:rPr>
          <w:rFonts w:hint="eastAsia" w:ascii="黑体" w:hAnsi="黑体" w:eastAsia="黑体" w:cs="黑体"/>
          <w:b w:val="0"/>
          <w:bCs w:val="0"/>
          <w:color w:val="auto"/>
          <w:kern w:val="2"/>
          <w:sz w:val="32"/>
          <w:szCs w:val="32"/>
          <w:highlight w:val="none"/>
          <w:u w:val="none"/>
          <w:lang w:val="en-US" w:eastAsia="zh-CN" w:bidi="ar-SA"/>
        </w:rPr>
      </w:pPr>
      <w:r>
        <w:rPr>
          <w:rFonts w:hint="eastAsia" w:ascii="黑体" w:hAnsi="黑体" w:eastAsia="黑体" w:cs="黑体"/>
          <w:b w:val="0"/>
          <w:bCs w:val="0"/>
          <w:color w:val="auto"/>
          <w:kern w:val="2"/>
          <w:sz w:val="32"/>
          <w:szCs w:val="32"/>
          <w:highlight w:val="none"/>
          <w:u w:val="none"/>
          <w:lang w:val="en-US" w:eastAsia="zh-CN" w:bidi="ar-SA"/>
        </w:rPr>
        <w:t>六、与转让房地产有关的税金</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方正仿宋_GBK" w:hAnsi="方正仿宋_GBK" w:eastAsia="方正仿宋_GBK" w:cs="方正仿宋_GBK"/>
          <w:color w:val="auto"/>
          <w:sz w:val="32"/>
          <w:szCs w:val="32"/>
          <w:highlight w:val="none"/>
          <w:u w:val="none"/>
          <w:lang w:eastAsia="zh-CN"/>
        </w:rPr>
      </w:pPr>
      <w:r>
        <w:rPr>
          <w:rFonts w:hint="eastAsia" w:ascii="方正仿宋_GBK" w:hAnsi="方正仿宋_GBK" w:eastAsia="方正仿宋_GBK" w:cs="方正仿宋_GBK"/>
          <w:color w:val="auto"/>
          <w:sz w:val="32"/>
          <w:szCs w:val="32"/>
          <w:highlight w:val="none"/>
          <w:u w:val="none"/>
          <w:lang w:eastAsia="zh-CN"/>
        </w:rPr>
        <w:t>房地产开发经营项目中，土地增值税扣除项目的“</w:t>
      </w:r>
      <w:r>
        <w:rPr>
          <w:rFonts w:hint="eastAsia" w:ascii="方正仿宋_GBK" w:hAnsi="方正仿宋_GBK" w:eastAsia="方正仿宋_GBK" w:cs="方正仿宋_GBK"/>
          <w:color w:val="auto"/>
          <w:sz w:val="32"/>
          <w:szCs w:val="32"/>
          <w:highlight w:val="none"/>
          <w:u w:val="none"/>
        </w:rPr>
        <w:t>与转让房地产有关的税金</w:t>
      </w:r>
      <w:r>
        <w:rPr>
          <w:rFonts w:hint="eastAsia" w:ascii="方正仿宋_GBK" w:hAnsi="方正仿宋_GBK" w:eastAsia="方正仿宋_GBK" w:cs="方正仿宋_GBK"/>
          <w:color w:val="auto"/>
          <w:sz w:val="32"/>
          <w:szCs w:val="32"/>
          <w:highlight w:val="none"/>
          <w:u w:val="none"/>
          <w:lang w:eastAsia="zh-CN"/>
        </w:rPr>
        <w:t>”</w:t>
      </w:r>
      <w:r>
        <w:rPr>
          <w:rFonts w:hint="eastAsia" w:ascii="方正仿宋_GBK" w:hAnsi="方正仿宋_GBK" w:eastAsia="方正仿宋_GBK" w:cs="方正仿宋_GBK"/>
          <w:color w:val="auto"/>
          <w:sz w:val="32"/>
          <w:szCs w:val="32"/>
          <w:highlight w:val="none"/>
          <w:u w:val="none"/>
        </w:rPr>
        <w:t>包括：转让房地产所缴纳的城市维护建设税、教育费附加、地方教育附加</w:t>
      </w:r>
      <w:r>
        <w:rPr>
          <w:rFonts w:hint="eastAsia" w:ascii="方正仿宋_GBK" w:hAnsi="方正仿宋_GBK" w:eastAsia="方正仿宋_GBK" w:cs="方正仿宋_GBK"/>
          <w:color w:val="auto"/>
          <w:sz w:val="32"/>
          <w:szCs w:val="32"/>
          <w:highlight w:val="none"/>
          <w:u w:val="none"/>
          <w:lang w:eastAsia="zh-CN"/>
        </w:rPr>
        <w:t>、</w:t>
      </w:r>
      <w:r>
        <w:rPr>
          <w:rFonts w:hint="eastAsia" w:ascii="方正仿宋_GBK" w:hAnsi="方正仿宋_GBK" w:eastAsia="方正仿宋_GBK" w:cs="方正仿宋_GBK"/>
          <w:color w:val="auto"/>
          <w:sz w:val="32"/>
          <w:szCs w:val="32"/>
          <w:highlight w:val="none"/>
          <w:u w:val="none"/>
        </w:rPr>
        <w:t>印花税</w:t>
      </w:r>
      <w:r>
        <w:rPr>
          <w:rFonts w:hint="eastAsia" w:ascii="方正仿宋_GBK" w:hAnsi="方正仿宋_GBK" w:eastAsia="方正仿宋_GBK" w:cs="方正仿宋_GBK"/>
          <w:color w:val="auto"/>
          <w:sz w:val="32"/>
          <w:szCs w:val="32"/>
          <w:highlight w:val="none"/>
          <w:u w:val="none"/>
          <w:lang w:eastAsia="zh-CN"/>
        </w:rPr>
        <w:t>以及营业税。</w:t>
      </w:r>
    </w:p>
    <w:p>
      <w:pPr>
        <w:pStyle w:val="6"/>
        <w:pageBreakBefore w:val="0"/>
        <w:widowControl/>
        <w:kinsoku/>
        <w:wordWrap/>
        <w:overflowPunct/>
        <w:topLinePunct w:val="0"/>
        <w:autoSpaceDE/>
        <w:autoSpaceDN/>
        <w:bidi w:val="0"/>
        <w:adjustRightInd w:val="0"/>
        <w:snapToGrid/>
        <w:spacing w:before="0" w:beforeLines="0" w:after="0" w:afterLines="0" w:line="600" w:lineRule="exact"/>
        <w:ind w:left="0" w:leftChars="0" w:right="0" w:rightChars="0" w:firstLine="640" w:firstLineChars="200"/>
        <w:textAlignment w:val="auto"/>
        <w:outlineLvl w:val="0"/>
        <w:rPr>
          <w:rFonts w:hint="eastAsia" w:ascii="黑体" w:hAnsi="黑体" w:eastAsia="黑体" w:cs="黑体"/>
          <w:b w:val="0"/>
          <w:bCs w:val="0"/>
          <w:color w:val="auto"/>
          <w:kern w:val="2"/>
          <w:sz w:val="32"/>
          <w:szCs w:val="32"/>
          <w:highlight w:val="none"/>
          <w:u w:val="none"/>
          <w:lang w:val="en-US" w:eastAsia="zh-CN" w:bidi="ar-SA"/>
        </w:rPr>
      </w:pPr>
      <w:r>
        <w:rPr>
          <w:rFonts w:hint="eastAsia" w:ascii="黑体" w:hAnsi="黑体" w:cs="黑体"/>
          <w:b w:val="0"/>
          <w:bCs w:val="0"/>
          <w:color w:val="auto"/>
          <w:kern w:val="2"/>
          <w:sz w:val="32"/>
          <w:szCs w:val="32"/>
          <w:highlight w:val="none"/>
          <w:u w:val="none"/>
          <w:lang w:val="en-US" w:eastAsia="zh-CN" w:bidi="ar-SA"/>
        </w:rPr>
        <w:t>七</w:t>
      </w:r>
      <w:r>
        <w:rPr>
          <w:rFonts w:hint="eastAsia" w:ascii="黑体" w:hAnsi="黑体" w:eastAsia="黑体" w:cs="黑体"/>
          <w:b w:val="0"/>
          <w:bCs w:val="0"/>
          <w:color w:val="auto"/>
          <w:kern w:val="2"/>
          <w:sz w:val="32"/>
          <w:szCs w:val="32"/>
          <w:highlight w:val="none"/>
          <w:u w:val="none"/>
          <w:lang w:val="en-US" w:eastAsia="zh-CN" w:bidi="ar-SA"/>
        </w:rPr>
        <w:t>、在建工程（土地）转让</w:t>
      </w:r>
    </w:p>
    <w:p>
      <w:pPr>
        <w:widowControl w:val="0"/>
        <w:adjustRightInd w:val="0"/>
        <w:snapToGrid w:val="0"/>
        <w:spacing w:beforeLines="0" w:afterLines="0" w:line="560" w:lineRule="exact"/>
        <w:ind w:firstLine="640" w:firstLineChars="200"/>
        <w:rPr>
          <w:rFonts w:hint="eastAsia" w:ascii="方正仿宋_GBK" w:hAnsi="方正仿宋_GBK" w:eastAsia="方正仿宋_GBK" w:cs="方正仿宋_GBK"/>
          <w:color w:val="auto"/>
          <w:kern w:val="2"/>
          <w:sz w:val="32"/>
          <w:szCs w:val="32"/>
          <w:highlight w:val="none"/>
          <w:u w:val="none"/>
          <w:lang w:val="en-US" w:eastAsia="zh-CN" w:bidi="ar-SA"/>
        </w:rPr>
      </w:pPr>
      <w:r>
        <w:rPr>
          <w:rFonts w:hint="eastAsia" w:ascii="方正仿宋_GBK" w:hAnsi="方正仿宋_GBK" w:eastAsia="方正仿宋_GBK" w:cs="方正仿宋_GBK"/>
          <w:color w:val="auto"/>
          <w:kern w:val="2"/>
          <w:sz w:val="32"/>
          <w:szCs w:val="32"/>
          <w:highlight w:val="none"/>
          <w:u w:val="none"/>
          <w:lang w:val="en-US" w:eastAsia="zh-CN" w:bidi="ar-SA"/>
        </w:rPr>
        <w:t>纳税人转让土地、在建工程，其“取得土地使用权所支付的金额”不能加计扣除；承受方承受土地、在建工程后完成房地产经营项目的开发，在进行土地增值税清算时，其取得土地、在建工程所支付的款项，作为“取得土地使用权所支付的金额”，并适用加计扣除。纳税人转让土地</w:t>
      </w:r>
      <w:r>
        <w:rPr>
          <w:rFonts w:hint="eastAsia" w:ascii="方正仿宋_GBK" w:hAnsi="方正仿宋_GBK" w:eastAsia="方正仿宋_GBK" w:cs="方正仿宋_GBK"/>
          <w:color w:val="auto"/>
          <w:kern w:val="2"/>
          <w:sz w:val="32"/>
          <w:szCs w:val="32"/>
          <w:highlight w:val="none"/>
          <w:lang w:val="en-US" w:eastAsia="zh-CN" w:bidi="ar-SA"/>
        </w:rPr>
        <w:t>及地上建筑物（附作物）</w:t>
      </w:r>
      <w:r>
        <w:rPr>
          <w:rFonts w:hint="eastAsia" w:ascii="方正仿宋_GBK" w:hAnsi="方正仿宋_GBK" w:eastAsia="方正仿宋_GBK" w:cs="方正仿宋_GBK"/>
          <w:color w:val="auto"/>
          <w:kern w:val="2"/>
          <w:sz w:val="32"/>
          <w:szCs w:val="32"/>
          <w:highlight w:val="none"/>
          <w:u w:val="none"/>
          <w:lang w:val="en-US" w:eastAsia="zh-CN" w:bidi="ar-SA"/>
        </w:rPr>
        <w:t>时，其扣除项目中不予确认“房地产开发费用”。</w:t>
      </w:r>
    </w:p>
    <w:p>
      <w:pPr>
        <w:pStyle w:val="6"/>
        <w:pageBreakBefore w:val="0"/>
        <w:widowControl/>
        <w:kinsoku/>
        <w:wordWrap/>
        <w:overflowPunct/>
        <w:topLinePunct w:val="0"/>
        <w:autoSpaceDE/>
        <w:autoSpaceDN/>
        <w:bidi w:val="0"/>
        <w:adjustRightInd w:val="0"/>
        <w:snapToGrid/>
        <w:spacing w:before="0" w:beforeLines="0" w:after="0" w:afterLines="0" w:line="600" w:lineRule="exact"/>
        <w:ind w:left="0" w:leftChars="0" w:right="0" w:rightChars="0" w:firstLine="640" w:firstLineChars="200"/>
        <w:textAlignment w:val="auto"/>
        <w:outlineLvl w:val="0"/>
        <w:rPr>
          <w:rFonts w:hint="eastAsia" w:ascii="黑体" w:hAnsi="黑体" w:eastAsia="黑体" w:cs="黑体"/>
          <w:b w:val="0"/>
          <w:bCs w:val="0"/>
          <w:color w:val="auto"/>
          <w:kern w:val="2"/>
          <w:sz w:val="32"/>
          <w:szCs w:val="32"/>
          <w:highlight w:val="none"/>
          <w:u w:val="none"/>
          <w:lang w:val="en-US" w:eastAsia="zh-CN" w:bidi="ar-SA"/>
        </w:rPr>
      </w:pPr>
      <w:r>
        <w:rPr>
          <w:rFonts w:hint="eastAsia" w:ascii="黑体" w:hAnsi="黑体" w:eastAsia="黑体" w:cs="黑体"/>
          <w:b w:val="0"/>
          <w:bCs w:val="0"/>
          <w:color w:val="auto"/>
          <w:kern w:val="2"/>
          <w:sz w:val="32"/>
          <w:szCs w:val="32"/>
          <w:highlight w:val="none"/>
          <w:u w:val="none"/>
          <w:lang w:val="en-US" w:eastAsia="zh-CN" w:bidi="ar-SA"/>
        </w:rPr>
        <w:t>八、清算后转让</w:t>
      </w:r>
      <w:r>
        <w:rPr>
          <w:rFonts w:hint="eastAsia" w:ascii="黑体" w:hAnsi="黑体" w:cs="黑体"/>
          <w:b w:val="0"/>
          <w:bCs w:val="0"/>
          <w:color w:val="auto"/>
          <w:kern w:val="2"/>
          <w:sz w:val="32"/>
          <w:szCs w:val="32"/>
          <w:highlight w:val="none"/>
          <w:u w:val="none"/>
          <w:lang w:val="en-US" w:eastAsia="zh-CN" w:bidi="ar-SA"/>
        </w:rPr>
        <w:t>房产</w:t>
      </w:r>
    </w:p>
    <w:p>
      <w:pPr>
        <w:pageBreakBefore w:val="0"/>
        <w:widowControl w:val="0"/>
        <w:kinsoku/>
        <w:wordWrap/>
        <w:overflowPunct/>
        <w:topLinePunct w:val="0"/>
        <w:autoSpaceDE/>
        <w:autoSpaceDN/>
        <w:bidi w:val="0"/>
        <w:adjustRightInd w:val="0"/>
        <w:snapToGrid w:val="0"/>
        <w:spacing w:beforeLines="0" w:afterLines="0" w:line="560" w:lineRule="exact"/>
        <w:ind w:left="0" w:leftChars="0" w:right="0" w:rightChars="0" w:firstLine="640" w:firstLineChars="200"/>
        <w:textAlignment w:val="auto"/>
        <w:rPr>
          <w:rFonts w:hint="eastAsia" w:ascii="方正仿宋_GBK" w:hAnsi="方正仿宋_GBK" w:eastAsia="方正仿宋_GBK" w:cs="方正仿宋_GBK"/>
          <w:color w:val="auto"/>
          <w:sz w:val="32"/>
          <w:szCs w:val="32"/>
          <w:highlight w:val="none"/>
          <w:u w:val="none"/>
        </w:rPr>
      </w:pPr>
      <w:r>
        <w:rPr>
          <w:rFonts w:hint="eastAsia" w:ascii="方正仿宋_GBK" w:hAnsi="方正仿宋_GBK" w:eastAsia="方正仿宋_GBK" w:cs="方正仿宋_GBK"/>
          <w:color w:val="auto"/>
          <w:sz w:val="32"/>
          <w:szCs w:val="32"/>
          <w:highlight w:val="none"/>
          <w:u w:val="none"/>
          <w:lang w:eastAsia="zh-CN"/>
        </w:rPr>
        <w:t>（一）土地增值税</w:t>
      </w:r>
      <w:r>
        <w:rPr>
          <w:rFonts w:hint="eastAsia" w:ascii="方正仿宋_GBK" w:hAnsi="方正仿宋_GBK" w:eastAsia="方正仿宋_GBK" w:cs="方正仿宋_GBK"/>
          <w:color w:val="auto"/>
          <w:sz w:val="32"/>
          <w:szCs w:val="32"/>
          <w:highlight w:val="none"/>
          <w:u w:val="none"/>
        </w:rPr>
        <w:t>清算后转让房产，依据房产类型确定单位建筑面积成本费用额</w:t>
      </w:r>
      <w:r>
        <w:rPr>
          <w:rFonts w:hint="eastAsia" w:ascii="方正仿宋_GBK" w:hAnsi="方正仿宋_GBK" w:eastAsia="方正仿宋_GBK" w:cs="方正仿宋_GBK"/>
          <w:color w:val="auto"/>
          <w:sz w:val="32"/>
          <w:szCs w:val="32"/>
          <w:highlight w:val="none"/>
          <w:u w:val="none"/>
          <w:lang w:eastAsia="zh-CN"/>
        </w:rPr>
        <w:t>，并以此</w:t>
      </w:r>
      <w:r>
        <w:rPr>
          <w:rFonts w:hint="eastAsia" w:ascii="方正仿宋_GBK" w:hAnsi="方正仿宋_GBK" w:eastAsia="方正仿宋_GBK" w:cs="方正仿宋_GBK"/>
          <w:color w:val="auto"/>
          <w:sz w:val="32"/>
          <w:szCs w:val="32"/>
          <w:highlight w:val="none"/>
          <w:u w:val="none"/>
        </w:rPr>
        <w:t>计算清算后转让扣除</w:t>
      </w:r>
      <w:r>
        <w:rPr>
          <w:rFonts w:hint="eastAsia" w:ascii="方正仿宋_GBK" w:hAnsi="方正仿宋_GBK" w:eastAsia="方正仿宋_GBK" w:cs="方正仿宋_GBK"/>
          <w:color w:val="auto"/>
          <w:sz w:val="32"/>
          <w:szCs w:val="32"/>
          <w:highlight w:val="none"/>
          <w:u w:val="none"/>
          <w:lang w:eastAsia="zh-CN"/>
        </w:rPr>
        <w:t>项目金</w:t>
      </w:r>
      <w:r>
        <w:rPr>
          <w:rFonts w:hint="eastAsia" w:ascii="方正仿宋_GBK" w:hAnsi="方正仿宋_GBK" w:eastAsia="方正仿宋_GBK" w:cs="方正仿宋_GBK"/>
          <w:color w:val="auto"/>
          <w:sz w:val="32"/>
          <w:szCs w:val="32"/>
          <w:highlight w:val="none"/>
          <w:u w:val="none"/>
        </w:rPr>
        <w:t>额</w:t>
      </w:r>
      <w:r>
        <w:rPr>
          <w:rFonts w:hint="eastAsia" w:ascii="方正仿宋_GBK" w:hAnsi="方正仿宋_GBK" w:eastAsia="方正仿宋_GBK" w:cs="方正仿宋_GBK"/>
          <w:color w:val="auto"/>
          <w:sz w:val="32"/>
          <w:szCs w:val="32"/>
          <w:highlight w:val="none"/>
          <w:u w:val="none"/>
          <w:lang w:eastAsia="zh-CN"/>
        </w:rPr>
        <w:t>。具体</w:t>
      </w:r>
      <w:r>
        <w:rPr>
          <w:rFonts w:hint="eastAsia" w:ascii="方正仿宋_GBK" w:hAnsi="方正仿宋_GBK" w:eastAsia="方正仿宋_GBK" w:cs="方正仿宋_GBK"/>
          <w:color w:val="auto"/>
          <w:sz w:val="32"/>
          <w:szCs w:val="32"/>
          <w:highlight w:val="none"/>
          <w:u w:val="none"/>
        </w:rPr>
        <w:t>公式如下：</w:t>
      </w:r>
    </w:p>
    <w:p>
      <w:pPr>
        <w:pageBreakBefore w:val="0"/>
        <w:widowControl w:val="0"/>
        <w:kinsoku/>
        <w:wordWrap/>
        <w:overflowPunct/>
        <w:topLinePunct w:val="0"/>
        <w:autoSpaceDE/>
        <w:autoSpaceDN/>
        <w:bidi w:val="0"/>
        <w:adjustRightInd w:val="0"/>
        <w:snapToGrid w:val="0"/>
        <w:spacing w:beforeLines="0" w:afterLines="0" w:line="560" w:lineRule="exact"/>
        <w:ind w:left="0" w:leftChars="0" w:right="0" w:rightChars="0" w:firstLine="640" w:firstLineChars="200"/>
        <w:textAlignment w:val="auto"/>
        <w:rPr>
          <w:rFonts w:hint="eastAsia" w:ascii="方正仿宋_GBK" w:hAnsi="方正仿宋_GBK" w:eastAsia="方正仿宋_GBK" w:cs="方正仿宋_GBK"/>
          <w:color w:val="auto"/>
          <w:sz w:val="32"/>
          <w:szCs w:val="32"/>
          <w:highlight w:val="none"/>
          <w:u w:val="none"/>
        </w:rPr>
      </w:pPr>
      <w:r>
        <w:rPr>
          <w:rFonts w:hint="eastAsia" w:ascii="方正仿宋_GBK" w:hAnsi="方正仿宋_GBK" w:eastAsia="方正仿宋_GBK" w:cs="方正仿宋_GBK"/>
          <w:color w:val="auto"/>
          <w:sz w:val="32"/>
          <w:szCs w:val="32"/>
          <w:highlight w:val="none"/>
          <w:u w:val="none"/>
        </w:rPr>
        <w:t>单位建筑面积成本费用额=</w:t>
      </w:r>
      <w:r>
        <w:rPr>
          <w:rFonts w:hint="eastAsia" w:ascii="方正仿宋_GBK" w:hAnsi="方正仿宋_GBK" w:eastAsia="方正仿宋_GBK" w:cs="方正仿宋_GBK"/>
          <w:color w:val="auto"/>
          <w:sz w:val="32"/>
          <w:szCs w:val="32"/>
          <w:highlight w:val="none"/>
        </w:rPr>
        <w:t>清算时的扣除项目总金额÷清算的总</w:t>
      </w:r>
      <w:r>
        <w:rPr>
          <w:rFonts w:hint="eastAsia" w:ascii="方正仿宋_GBK" w:hAnsi="方正仿宋_GBK" w:eastAsia="方正仿宋_GBK" w:cs="方正仿宋_GBK"/>
          <w:color w:val="auto"/>
          <w:sz w:val="32"/>
          <w:szCs w:val="32"/>
          <w:highlight w:val="none"/>
          <w:lang w:eastAsia="zh-CN"/>
        </w:rPr>
        <w:t>可售</w:t>
      </w:r>
      <w:r>
        <w:rPr>
          <w:rFonts w:hint="eastAsia" w:ascii="方正仿宋_GBK" w:hAnsi="方正仿宋_GBK" w:eastAsia="方正仿宋_GBK" w:cs="方正仿宋_GBK"/>
          <w:color w:val="auto"/>
          <w:sz w:val="32"/>
          <w:szCs w:val="32"/>
          <w:highlight w:val="none"/>
        </w:rPr>
        <w:t>建筑面积</w:t>
      </w:r>
    </w:p>
    <w:p>
      <w:pPr>
        <w:pageBreakBefore w:val="0"/>
        <w:widowControl w:val="0"/>
        <w:kinsoku/>
        <w:wordWrap/>
        <w:overflowPunct/>
        <w:topLinePunct w:val="0"/>
        <w:autoSpaceDE/>
        <w:autoSpaceDN/>
        <w:bidi w:val="0"/>
        <w:adjustRightInd w:val="0"/>
        <w:snapToGrid w:val="0"/>
        <w:spacing w:beforeLines="0" w:afterLines="0" w:line="560" w:lineRule="exact"/>
        <w:ind w:left="0" w:leftChars="0" w:right="0" w:rightChars="0" w:firstLine="640" w:firstLineChars="200"/>
        <w:textAlignment w:val="auto"/>
        <w:rPr>
          <w:rFonts w:hint="eastAsia" w:ascii="方正仿宋_GBK" w:hAnsi="方正仿宋_GBK" w:eastAsia="方正仿宋_GBK" w:cs="方正仿宋_GBK"/>
          <w:color w:val="auto"/>
          <w:sz w:val="32"/>
          <w:szCs w:val="32"/>
          <w:highlight w:val="none"/>
          <w:u w:val="none"/>
        </w:rPr>
      </w:pPr>
      <w:r>
        <w:rPr>
          <w:rFonts w:hint="eastAsia" w:ascii="方正仿宋_GBK" w:hAnsi="方正仿宋_GBK" w:eastAsia="方正仿宋_GBK" w:cs="方正仿宋_GBK"/>
          <w:color w:val="auto"/>
          <w:sz w:val="32"/>
          <w:szCs w:val="32"/>
          <w:highlight w:val="none"/>
          <w:u w:val="none"/>
        </w:rPr>
        <w:t>清算后转让扣除</w:t>
      </w:r>
      <w:r>
        <w:rPr>
          <w:rFonts w:hint="eastAsia" w:ascii="方正仿宋_GBK" w:hAnsi="方正仿宋_GBK" w:eastAsia="方正仿宋_GBK" w:cs="方正仿宋_GBK"/>
          <w:color w:val="auto"/>
          <w:sz w:val="32"/>
          <w:szCs w:val="32"/>
          <w:highlight w:val="none"/>
          <w:u w:val="none"/>
          <w:lang w:eastAsia="zh-CN"/>
        </w:rPr>
        <w:t>项目金</w:t>
      </w:r>
      <w:r>
        <w:rPr>
          <w:rFonts w:hint="eastAsia" w:ascii="方正仿宋_GBK" w:hAnsi="方正仿宋_GBK" w:eastAsia="方正仿宋_GBK" w:cs="方正仿宋_GBK"/>
          <w:color w:val="auto"/>
          <w:sz w:val="32"/>
          <w:szCs w:val="32"/>
          <w:highlight w:val="none"/>
          <w:u w:val="none"/>
        </w:rPr>
        <w:t>额=单位建筑面积成本费用额×本期转让面积</w:t>
      </w:r>
    </w:p>
    <w:p>
      <w:pPr>
        <w:pageBreakBefore w:val="0"/>
        <w:widowControl w:val="0"/>
        <w:kinsoku/>
        <w:wordWrap/>
        <w:overflowPunct/>
        <w:topLinePunct w:val="0"/>
        <w:autoSpaceDE/>
        <w:autoSpaceDN/>
        <w:bidi w:val="0"/>
        <w:adjustRightInd w:val="0"/>
        <w:snapToGrid w:val="0"/>
        <w:spacing w:beforeLines="0" w:afterLines="0" w:line="560" w:lineRule="exact"/>
        <w:ind w:left="0" w:leftChars="0" w:right="0" w:rightChars="0"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（二）</w:t>
      </w:r>
      <w:r>
        <w:rPr>
          <w:rFonts w:hint="eastAsia" w:ascii="方正仿宋_GBK" w:hAnsi="方正仿宋_GBK" w:eastAsia="方正仿宋_GBK" w:cs="方正仿宋_GBK"/>
          <w:color w:val="auto"/>
          <w:sz w:val="32"/>
          <w:szCs w:val="32"/>
          <w:highlight w:val="none"/>
          <w:u w:val="none"/>
          <w:lang w:eastAsia="zh-CN"/>
        </w:rPr>
        <w:t>在土地增值税</w:t>
      </w:r>
      <w:r>
        <w:rPr>
          <w:rFonts w:hint="eastAsia" w:ascii="方正仿宋_GBK" w:hAnsi="方正仿宋_GBK" w:eastAsia="方正仿宋_GBK" w:cs="方正仿宋_GBK"/>
          <w:color w:val="auto"/>
          <w:sz w:val="32"/>
          <w:szCs w:val="32"/>
          <w:highlight w:val="none"/>
        </w:rPr>
        <w:t>清算时</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因未取得合法有效凭证</w:t>
      </w:r>
      <w:r>
        <w:rPr>
          <w:rFonts w:hint="eastAsia" w:ascii="方正仿宋_GBK" w:hAnsi="方正仿宋_GBK" w:eastAsia="方正仿宋_GBK" w:cs="方正仿宋_GBK"/>
          <w:color w:val="auto"/>
          <w:sz w:val="32"/>
          <w:szCs w:val="32"/>
          <w:highlight w:val="none"/>
          <w:lang w:eastAsia="zh-CN"/>
        </w:rPr>
        <w:t>或未实际支付</w:t>
      </w:r>
      <w:r>
        <w:rPr>
          <w:rFonts w:hint="eastAsia" w:ascii="方正仿宋_GBK" w:hAnsi="方正仿宋_GBK" w:eastAsia="方正仿宋_GBK" w:cs="方正仿宋_GBK"/>
          <w:color w:val="auto"/>
          <w:sz w:val="32"/>
          <w:szCs w:val="32"/>
          <w:highlight w:val="none"/>
        </w:rPr>
        <w:t>，而未能认定的成本（简称未定成本），清算后取得合法有效凭证</w:t>
      </w:r>
      <w:r>
        <w:rPr>
          <w:rFonts w:hint="eastAsia" w:ascii="方正仿宋_GBK" w:hAnsi="方正仿宋_GBK" w:eastAsia="方正仿宋_GBK" w:cs="方正仿宋_GBK"/>
          <w:color w:val="auto"/>
          <w:sz w:val="32"/>
          <w:szCs w:val="32"/>
          <w:highlight w:val="none"/>
          <w:lang w:eastAsia="zh-CN"/>
        </w:rPr>
        <w:t>或完成支付</w:t>
      </w:r>
      <w:r>
        <w:rPr>
          <w:rFonts w:hint="eastAsia" w:ascii="方正仿宋_GBK" w:hAnsi="方正仿宋_GBK" w:eastAsia="方正仿宋_GBK" w:cs="方正仿宋_GBK"/>
          <w:color w:val="auto"/>
          <w:sz w:val="32"/>
          <w:szCs w:val="32"/>
          <w:highlight w:val="none"/>
        </w:rPr>
        <w:t>的，应分房产类型归集“后续成本额”，可在计算当期清算后转让房产应纳税额时</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按以下公式重新确定单位建筑面积成本费用额，</w:t>
      </w:r>
      <w:r>
        <w:rPr>
          <w:rFonts w:hint="eastAsia" w:ascii="方正仿宋_GBK" w:hAnsi="方正仿宋_GBK" w:eastAsia="方正仿宋_GBK" w:cs="方正仿宋_GBK"/>
          <w:color w:val="auto"/>
          <w:sz w:val="32"/>
          <w:szCs w:val="32"/>
          <w:highlight w:val="none"/>
          <w:lang w:eastAsia="zh-CN"/>
        </w:rPr>
        <w:t>但</w:t>
      </w:r>
      <w:r>
        <w:rPr>
          <w:rFonts w:hint="eastAsia" w:ascii="方正仿宋_GBK" w:hAnsi="方正仿宋_GBK" w:eastAsia="方正仿宋_GBK" w:cs="方正仿宋_GBK"/>
          <w:color w:val="auto"/>
          <w:sz w:val="32"/>
          <w:szCs w:val="32"/>
          <w:highlight w:val="none"/>
        </w:rPr>
        <w:t>之前的清算后转让房产单位建筑面积成本费用额不作调整</w:t>
      </w:r>
      <w:r>
        <w:rPr>
          <w:rFonts w:hint="eastAsia" w:ascii="方正仿宋_GBK" w:hAnsi="方正仿宋_GBK" w:eastAsia="方正仿宋_GBK" w:cs="方正仿宋_GBK"/>
          <w:color w:val="auto"/>
          <w:sz w:val="32"/>
          <w:szCs w:val="32"/>
          <w:highlight w:val="none"/>
          <w:lang w:eastAsia="zh-CN"/>
        </w:rPr>
        <w:t>。具体</w:t>
      </w:r>
      <w:r>
        <w:rPr>
          <w:rFonts w:hint="eastAsia" w:ascii="方正仿宋_GBK" w:hAnsi="方正仿宋_GBK" w:eastAsia="方正仿宋_GBK" w:cs="方正仿宋_GBK"/>
          <w:color w:val="auto"/>
          <w:sz w:val="32"/>
          <w:szCs w:val="32"/>
          <w:highlight w:val="none"/>
        </w:rPr>
        <w:t>公式如下：</w:t>
      </w:r>
    </w:p>
    <w:p>
      <w:pPr>
        <w:pageBreakBefore w:val="0"/>
        <w:widowControl w:val="0"/>
        <w:kinsoku/>
        <w:wordWrap/>
        <w:overflowPunct/>
        <w:topLinePunct w:val="0"/>
        <w:autoSpaceDE/>
        <w:autoSpaceDN/>
        <w:bidi w:val="0"/>
        <w:adjustRightInd w:val="0"/>
        <w:snapToGrid w:val="0"/>
        <w:spacing w:beforeLines="0" w:afterLines="0" w:line="560" w:lineRule="exact"/>
        <w:ind w:left="0" w:leftChars="0" w:right="0" w:rightChars="0"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重新确定</w:t>
      </w:r>
      <w:r>
        <w:rPr>
          <w:rFonts w:hint="eastAsia" w:ascii="方正仿宋_GBK" w:hAnsi="方正仿宋_GBK" w:eastAsia="方正仿宋_GBK" w:cs="方正仿宋_GBK"/>
          <w:color w:val="auto"/>
          <w:sz w:val="32"/>
          <w:szCs w:val="32"/>
          <w:highlight w:val="none"/>
          <w:lang w:eastAsia="zh-CN"/>
        </w:rPr>
        <w:t>的</w:t>
      </w:r>
      <w:r>
        <w:rPr>
          <w:rFonts w:hint="eastAsia" w:ascii="方正仿宋_GBK" w:hAnsi="方正仿宋_GBK" w:eastAsia="方正仿宋_GBK" w:cs="方正仿宋_GBK"/>
          <w:color w:val="auto"/>
          <w:sz w:val="32"/>
          <w:szCs w:val="32"/>
          <w:highlight w:val="none"/>
        </w:rPr>
        <w:t>单位建筑面积成本费用额=清算认定（或上期累计）“单位建筑面积成本费用额”+本期“后续成本额”÷清算</w:t>
      </w:r>
      <w:r>
        <w:rPr>
          <w:rFonts w:hint="eastAsia" w:ascii="方正仿宋_GBK" w:hAnsi="方正仿宋_GBK" w:eastAsia="方正仿宋_GBK" w:cs="方正仿宋_GBK"/>
          <w:color w:val="auto"/>
          <w:sz w:val="32"/>
          <w:szCs w:val="32"/>
          <w:highlight w:val="none"/>
          <w:lang w:eastAsia="zh-CN"/>
        </w:rPr>
        <w:t>的总</w:t>
      </w:r>
      <w:r>
        <w:rPr>
          <w:rFonts w:hint="eastAsia" w:ascii="方正仿宋_GBK" w:hAnsi="方正仿宋_GBK" w:eastAsia="方正仿宋_GBK" w:cs="方正仿宋_GBK"/>
          <w:color w:val="auto"/>
          <w:sz w:val="32"/>
          <w:szCs w:val="32"/>
          <w:highlight w:val="none"/>
        </w:rPr>
        <w:t>可售建筑面积</w:t>
      </w:r>
      <w:r>
        <w:rPr>
          <w:rFonts w:hint="eastAsia" w:ascii="方正仿宋_GBK" w:hAnsi="方正仿宋_GBK" w:eastAsia="方正仿宋_GBK" w:cs="方正仿宋_GBK"/>
          <w:color w:val="auto"/>
          <w:sz w:val="32"/>
          <w:szCs w:val="32"/>
          <w:highlight w:val="none"/>
          <w:lang w:eastAsia="zh-CN"/>
        </w:rPr>
        <w:t>。</w:t>
      </w:r>
    </w:p>
    <w:p>
      <w:pPr>
        <w:pStyle w:val="6"/>
        <w:pageBreakBefore w:val="0"/>
        <w:widowControl/>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textAlignment w:val="auto"/>
        <w:outlineLvl w:val="0"/>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lang w:eastAsia="zh-CN"/>
        </w:rPr>
        <w:t>九、</w:t>
      </w:r>
      <w:r>
        <w:rPr>
          <w:rFonts w:hint="eastAsia" w:ascii="黑体" w:hAnsi="黑体" w:eastAsia="黑体" w:cs="黑体"/>
          <w:b w:val="0"/>
          <w:bCs w:val="0"/>
          <w:color w:val="auto"/>
          <w:sz w:val="32"/>
          <w:szCs w:val="32"/>
          <w:highlight w:val="none"/>
          <w:u w:val="none"/>
          <w:lang w:val="en-US" w:eastAsia="zh-CN"/>
        </w:rPr>
        <w:t>旧房转让</w:t>
      </w:r>
    </w:p>
    <w:p>
      <w:pPr>
        <w:pageBreakBefore w:val="0"/>
        <w:widowControl w:val="0"/>
        <w:kinsoku/>
        <w:wordWrap/>
        <w:overflowPunct/>
        <w:topLinePunct w:val="0"/>
        <w:autoSpaceDE/>
        <w:autoSpaceDN/>
        <w:bidi w:val="0"/>
        <w:adjustRightInd w:val="0"/>
        <w:snapToGrid w:val="0"/>
        <w:spacing w:beforeLines="0" w:afterLines="0" w:line="560" w:lineRule="exact"/>
        <w:ind w:left="0" w:leftChars="0" w:right="0" w:rightChars="0" w:firstLine="640" w:firstLineChars="200"/>
        <w:textAlignment w:val="auto"/>
        <w:rPr>
          <w:rFonts w:hint="eastAsia" w:ascii="方正仿宋_GBK" w:hAnsi="方正仿宋_GBK" w:eastAsia="方正仿宋_GBK" w:cs="方正仿宋_GBK"/>
          <w:color w:val="auto"/>
          <w:sz w:val="32"/>
          <w:szCs w:val="32"/>
          <w:highlight w:val="none"/>
          <w:lang w:val="zh-CN"/>
        </w:rPr>
      </w:pPr>
      <w:r>
        <w:rPr>
          <w:rFonts w:hint="eastAsia" w:ascii="方正仿宋_GBK" w:hAnsi="方正仿宋_GBK" w:eastAsia="方正仿宋_GBK" w:cs="方正仿宋_GBK"/>
          <w:color w:val="auto"/>
          <w:sz w:val="32"/>
          <w:szCs w:val="32"/>
          <w:highlight w:val="none"/>
          <w:lang w:val="zh-CN"/>
        </w:rPr>
        <w:t>（一）旧房转让认定范围</w:t>
      </w:r>
    </w:p>
    <w:p>
      <w:pPr>
        <w:pageBreakBefore w:val="0"/>
        <w:widowControl w:val="0"/>
        <w:kinsoku/>
        <w:wordWrap/>
        <w:overflowPunct/>
        <w:topLinePunct w:val="0"/>
        <w:autoSpaceDE/>
        <w:autoSpaceDN/>
        <w:bidi w:val="0"/>
        <w:adjustRightInd w:val="0"/>
        <w:snapToGrid w:val="0"/>
        <w:spacing w:beforeLines="0" w:afterLines="0" w:line="560" w:lineRule="exact"/>
        <w:ind w:left="0" w:leftChars="0" w:right="0" w:rightChars="0" w:firstLine="640" w:firstLineChars="200"/>
        <w:textAlignment w:val="auto"/>
        <w:rPr>
          <w:rFonts w:hint="eastAsia" w:ascii="方正仿宋_GBK" w:hAnsi="方正仿宋_GBK" w:eastAsia="方正仿宋_GBK" w:cs="方正仿宋_GBK"/>
          <w:color w:val="auto"/>
          <w:sz w:val="32"/>
          <w:szCs w:val="32"/>
          <w:highlight w:val="none"/>
          <w:lang w:val="zh-CN"/>
        </w:rPr>
      </w:pPr>
      <w:r>
        <w:rPr>
          <w:rFonts w:hint="eastAsia" w:ascii="方正仿宋_GBK" w:hAnsi="方正仿宋_GBK" w:eastAsia="方正仿宋_GBK" w:cs="方正仿宋_GBK"/>
          <w:color w:val="auto"/>
          <w:sz w:val="32"/>
          <w:szCs w:val="32"/>
          <w:highlight w:val="none"/>
          <w:lang w:val="zh-CN"/>
        </w:rPr>
        <w:t>以下情形房产，再转让属于转让旧房：</w:t>
      </w:r>
    </w:p>
    <w:p>
      <w:pPr>
        <w:pageBreakBefore w:val="0"/>
        <w:widowControl w:val="0"/>
        <w:kinsoku/>
        <w:wordWrap/>
        <w:overflowPunct/>
        <w:topLinePunct w:val="0"/>
        <w:autoSpaceDE/>
        <w:autoSpaceDN/>
        <w:bidi w:val="0"/>
        <w:adjustRightInd w:val="0"/>
        <w:snapToGrid w:val="0"/>
        <w:spacing w:beforeLines="0" w:afterLines="0" w:line="560" w:lineRule="exact"/>
        <w:ind w:left="0" w:leftChars="0" w:right="0" w:rightChars="0" w:firstLine="640" w:firstLineChars="200"/>
        <w:textAlignment w:val="auto"/>
        <w:rPr>
          <w:rFonts w:hint="eastAsia" w:ascii="方正仿宋_GBK" w:hAnsi="方正仿宋_GBK" w:eastAsia="方正仿宋_GBK" w:cs="方正仿宋_GBK"/>
          <w:color w:val="auto"/>
          <w:sz w:val="32"/>
          <w:szCs w:val="32"/>
          <w:highlight w:val="none"/>
          <w:lang w:val="zh-CN"/>
        </w:rPr>
      </w:pPr>
      <w:r>
        <w:rPr>
          <w:rFonts w:hint="eastAsia" w:ascii="方正仿宋_GBK" w:hAnsi="方正仿宋_GBK" w:eastAsia="方正仿宋_GBK" w:cs="方正仿宋_GBK"/>
          <w:color w:val="auto"/>
          <w:sz w:val="32"/>
          <w:szCs w:val="32"/>
          <w:highlight w:val="none"/>
          <w:lang w:val="en-US" w:eastAsia="zh-CN"/>
        </w:rPr>
        <w:t>1.</w:t>
      </w:r>
      <w:r>
        <w:rPr>
          <w:rFonts w:hint="eastAsia" w:ascii="方正仿宋_GBK" w:hAnsi="方正仿宋_GBK" w:eastAsia="方正仿宋_GBK" w:cs="方正仿宋_GBK"/>
          <w:color w:val="auto"/>
          <w:sz w:val="32"/>
          <w:szCs w:val="32"/>
          <w:highlight w:val="none"/>
          <w:lang w:val="zh-CN"/>
        </w:rPr>
        <w:t>对外取得（购置、接收投资、抵债、受赠、交换等）的房产。</w:t>
      </w:r>
    </w:p>
    <w:p>
      <w:pPr>
        <w:pageBreakBefore w:val="0"/>
        <w:widowControl w:val="0"/>
        <w:kinsoku/>
        <w:wordWrap/>
        <w:overflowPunct/>
        <w:topLinePunct w:val="0"/>
        <w:autoSpaceDE/>
        <w:autoSpaceDN/>
        <w:bidi w:val="0"/>
        <w:adjustRightInd w:val="0"/>
        <w:snapToGrid w:val="0"/>
        <w:spacing w:beforeLines="0" w:afterLines="0" w:line="560" w:lineRule="exact"/>
        <w:ind w:left="0" w:leftChars="0" w:right="0" w:rightChars="0" w:firstLine="640" w:firstLineChars="200"/>
        <w:textAlignment w:val="auto"/>
        <w:rPr>
          <w:rFonts w:hint="eastAsia" w:ascii="方正仿宋_GBK" w:hAnsi="方正仿宋_GBK" w:eastAsia="方正仿宋_GBK" w:cs="方正仿宋_GBK"/>
          <w:color w:val="auto"/>
          <w:sz w:val="32"/>
          <w:szCs w:val="32"/>
          <w:highlight w:val="none"/>
          <w:lang w:val="zh-CN"/>
        </w:rPr>
      </w:pPr>
      <w:r>
        <w:rPr>
          <w:rFonts w:hint="eastAsia" w:ascii="方正仿宋_GBK" w:hAnsi="方正仿宋_GBK" w:eastAsia="方正仿宋_GBK" w:cs="方正仿宋_GBK"/>
          <w:color w:val="auto"/>
          <w:sz w:val="32"/>
          <w:szCs w:val="32"/>
          <w:highlight w:val="none"/>
          <w:lang w:val="en-US" w:eastAsia="zh-CN"/>
        </w:rPr>
        <w:t>2.</w:t>
      </w:r>
      <w:r>
        <w:rPr>
          <w:rFonts w:hint="eastAsia" w:ascii="方正仿宋_GBK" w:hAnsi="方正仿宋_GBK" w:eastAsia="方正仿宋_GBK" w:cs="方正仿宋_GBK"/>
          <w:color w:val="auto"/>
          <w:sz w:val="32"/>
          <w:szCs w:val="32"/>
          <w:highlight w:val="none"/>
          <w:lang w:val="zh-CN"/>
        </w:rPr>
        <w:t>非房地产开发经营行为中</w:t>
      </w:r>
      <w:r>
        <w:rPr>
          <w:rFonts w:hint="eastAsia" w:ascii="方正仿宋_GBK" w:hAnsi="方正仿宋_GBK" w:eastAsia="方正仿宋_GBK" w:cs="方正仿宋_GBK"/>
          <w:color w:val="auto"/>
          <w:sz w:val="32"/>
          <w:szCs w:val="32"/>
          <w:highlight w:val="none"/>
          <w:lang w:val="en-US" w:eastAsia="zh-CN"/>
        </w:rPr>
        <w:t>建造的房产</w:t>
      </w:r>
      <w:r>
        <w:rPr>
          <w:rFonts w:hint="eastAsia" w:ascii="方正仿宋_GBK" w:hAnsi="方正仿宋_GBK" w:eastAsia="方正仿宋_GBK" w:cs="方正仿宋_GBK"/>
          <w:color w:val="auto"/>
          <w:sz w:val="32"/>
          <w:szCs w:val="32"/>
          <w:highlight w:val="none"/>
          <w:lang w:val="zh-CN"/>
        </w:rPr>
        <w:t>。</w:t>
      </w:r>
    </w:p>
    <w:p>
      <w:pPr>
        <w:pageBreakBefore w:val="0"/>
        <w:widowControl w:val="0"/>
        <w:kinsoku/>
        <w:wordWrap/>
        <w:overflowPunct/>
        <w:topLinePunct w:val="0"/>
        <w:autoSpaceDE/>
        <w:autoSpaceDN/>
        <w:bidi w:val="0"/>
        <w:adjustRightInd w:val="0"/>
        <w:snapToGrid w:val="0"/>
        <w:spacing w:beforeLines="0" w:afterLines="0" w:line="560" w:lineRule="exact"/>
        <w:ind w:left="0" w:leftChars="0" w:right="0" w:rightChars="0" w:firstLine="640" w:firstLineChars="200"/>
        <w:textAlignment w:val="auto"/>
        <w:rPr>
          <w:rFonts w:hint="eastAsia" w:ascii="方正仿宋_GBK" w:hAnsi="方正仿宋_GBK" w:eastAsia="方正仿宋_GBK" w:cs="方正仿宋_GBK"/>
          <w:color w:val="auto"/>
          <w:sz w:val="32"/>
          <w:szCs w:val="32"/>
          <w:highlight w:val="none"/>
          <w:lang w:val="zh-CN"/>
        </w:rPr>
      </w:pPr>
      <w:r>
        <w:rPr>
          <w:rFonts w:hint="eastAsia" w:ascii="方正仿宋_GBK" w:hAnsi="方正仿宋_GBK" w:eastAsia="方正仿宋_GBK" w:cs="方正仿宋_GBK"/>
          <w:color w:val="auto"/>
          <w:sz w:val="32"/>
          <w:szCs w:val="32"/>
          <w:highlight w:val="none"/>
          <w:lang w:val="en-US" w:eastAsia="zh-CN"/>
        </w:rPr>
        <w:t>3.</w:t>
      </w:r>
      <w:r>
        <w:rPr>
          <w:rFonts w:hint="eastAsia" w:ascii="方正仿宋_GBK" w:hAnsi="方正仿宋_GBK" w:eastAsia="方正仿宋_GBK" w:cs="方正仿宋_GBK"/>
          <w:color w:val="auto"/>
          <w:sz w:val="32"/>
          <w:szCs w:val="32"/>
          <w:highlight w:val="none"/>
          <w:lang w:val="zh-CN"/>
        </w:rPr>
        <w:t>房地产开发经营行为中建造的，但转为固定资产或投资性房地产</w:t>
      </w:r>
      <w:r>
        <w:rPr>
          <w:rFonts w:hint="eastAsia" w:ascii="方正仿宋_GBK" w:hAnsi="方正仿宋_GBK" w:eastAsia="方正仿宋_GBK" w:cs="方正仿宋_GBK"/>
          <w:sz w:val="32"/>
          <w:szCs w:val="32"/>
        </w:rPr>
        <w:t>五年以上</w:t>
      </w:r>
      <w:r>
        <w:rPr>
          <w:rFonts w:hint="eastAsia" w:ascii="方正仿宋_GBK" w:hAnsi="方正仿宋_GBK" w:eastAsia="方正仿宋_GBK" w:cs="方正仿宋_GBK"/>
          <w:sz w:val="32"/>
          <w:szCs w:val="32"/>
          <w:lang w:eastAsia="zh-CN"/>
        </w:rPr>
        <w:t>且在土地增值税</w:t>
      </w:r>
      <w:r>
        <w:rPr>
          <w:rFonts w:hint="eastAsia" w:ascii="方正仿宋_GBK" w:hAnsi="方正仿宋_GBK" w:eastAsia="方正仿宋_GBK" w:cs="方正仿宋_GBK"/>
          <w:sz w:val="32"/>
          <w:szCs w:val="32"/>
        </w:rPr>
        <w:t>清算后</w:t>
      </w:r>
      <w:r>
        <w:rPr>
          <w:rFonts w:hint="eastAsia" w:ascii="方正仿宋_GBK" w:hAnsi="方正仿宋_GBK" w:eastAsia="方正仿宋_GBK" w:cs="方正仿宋_GBK"/>
          <w:color w:val="auto"/>
          <w:sz w:val="32"/>
          <w:szCs w:val="32"/>
          <w:highlight w:val="none"/>
          <w:lang w:val="zh-CN"/>
        </w:rPr>
        <w:t>转让</w:t>
      </w:r>
      <w:r>
        <w:rPr>
          <w:rFonts w:hint="eastAsia" w:ascii="方正仿宋_GBK" w:hAnsi="方正仿宋_GBK" w:eastAsia="方正仿宋_GBK" w:cs="方正仿宋_GBK"/>
          <w:sz w:val="32"/>
          <w:szCs w:val="32"/>
        </w:rPr>
        <w:t>的</w:t>
      </w:r>
      <w:r>
        <w:rPr>
          <w:rFonts w:hint="eastAsia" w:ascii="方正仿宋_GBK" w:hAnsi="方正仿宋_GBK" w:eastAsia="方正仿宋_GBK" w:cs="方正仿宋_GBK"/>
          <w:color w:val="auto"/>
          <w:sz w:val="32"/>
          <w:szCs w:val="32"/>
          <w:highlight w:val="none"/>
          <w:lang w:val="zh-CN"/>
        </w:rPr>
        <w:t>房产。</w:t>
      </w:r>
    </w:p>
    <w:p>
      <w:pPr>
        <w:pageBreakBefore w:val="0"/>
        <w:widowControl w:val="0"/>
        <w:kinsoku/>
        <w:wordWrap/>
        <w:overflowPunct/>
        <w:topLinePunct w:val="0"/>
        <w:autoSpaceDE/>
        <w:autoSpaceDN/>
        <w:bidi w:val="0"/>
        <w:adjustRightInd w:val="0"/>
        <w:snapToGrid w:val="0"/>
        <w:spacing w:beforeLines="0" w:afterLines="0" w:line="560" w:lineRule="exact"/>
        <w:ind w:left="0" w:leftChars="0" w:right="0" w:rightChars="0" w:firstLine="640" w:firstLineChars="200"/>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（二）计税单位</w:t>
      </w:r>
    </w:p>
    <w:p>
      <w:pPr>
        <w:pageBreakBefore w:val="0"/>
        <w:widowControl w:val="0"/>
        <w:kinsoku/>
        <w:wordWrap/>
        <w:overflowPunct/>
        <w:topLinePunct w:val="0"/>
        <w:autoSpaceDE/>
        <w:autoSpaceDN/>
        <w:bidi w:val="0"/>
        <w:adjustRightInd w:val="0"/>
        <w:snapToGrid w:val="0"/>
        <w:spacing w:beforeLines="0" w:afterLines="0" w:line="560" w:lineRule="exact"/>
        <w:ind w:left="0" w:leftChars="0" w:right="0" w:rightChars="0" w:firstLine="640" w:firstLineChars="200"/>
        <w:textAlignment w:val="auto"/>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eastAsia="zh-CN"/>
        </w:rPr>
        <w:t>纳税人转让土地、旧房应按照权属登记规定的基本登记单位为计税单位，计算土地增值税。特殊原因，可按照税务机关确定的计税单位，计算土地增值税。</w:t>
      </w:r>
    </w:p>
    <w:p>
      <w:pPr>
        <w:pageBreakBefore w:val="0"/>
        <w:widowControl w:val="0"/>
        <w:kinsoku/>
        <w:wordWrap/>
        <w:overflowPunct/>
        <w:topLinePunct w:val="0"/>
        <w:autoSpaceDE/>
        <w:autoSpaceDN/>
        <w:bidi w:val="0"/>
        <w:adjustRightInd w:val="0"/>
        <w:snapToGrid w:val="0"/>
        <w:spacing w:beforeLines="0" w:afterLines="0" w:line="560" w:lineRule="exact"/>
        <w:ind w:left="0" w:leftChars="0" w:right="0" w:rightChars="0" w:firstLine="640" w:firstLineChars="200"/>
        <w:textAlignment w:val="auto"/>
        <w:rPr>
          <w:rFonts w:hint="eastAsia" w:ascii="方正仿宋_GBK" w:hAnsi="方正仿宋_GBK" w:eastAsia="方正仿宋_GBK" w:cs="方正仿宋_GBK"/>
          <w:sz w:val="32"/>
          <w:szCs w:val="32"/>
          <w:highlight w:val="none"/>
          <w:lang w:eastAsia="zh-CN"/>
        </w:rPr>
      </w:pPr>
    </w:p>
    <w:p>
      <w:pPr>
        <w:adjustRightInd w:val="0"/>
        <w:snapToGrid w:val="0"/>
        <w:spacing w:beforeLines="0" w:afterLines="0" w:line="560" w:lineRule="exact"/>
        <w:ind w:firstLine="640" w:firstLineChars="200"/>
        <w:rPr>
          <w:rFonts w:hint="eastAsia"/>
          <w:lang w:val="zh-CN"/>
        </w:rPr>
      </w:pPr>
      <w:r>
        <w:rPr>
          <w:rFonts w:hint="eastAsia" w:ascii="方正仿宋_GBK" w:hAnsi="方正仿宋_GBK" w:eastAsia="方正仿宋_GBK" w:cs="方正仿宋_GBK"/>
          <w:sz w:val="32"/>
          <w:szCs w:val="32"/>
          <w:highlight w:val="none"/>
          <w:lang w:eastAsia="zh-CN"/>
        </w:rPr>
        <w:t>本公告至</w:t>
      </w:r>
      <w:r>
        <w:rPr>
          <w:rFonts w:hint="eastAsia" w:ascii="方正仿宋_GBK" w:hAnsi="方正仿宋_GBK" w:eastAsia="方正仿宋_GBK" w:cs="方正仿宋_GBK"/>
          <w:sz w:val="32"/>
          <w:szCs w:val="32"/>
          <w:highlight w:val="none"/>
          <w:lang w:val="en-US" w:eastAsia="zh-CN"/>
        </w:rPr>
        <w:t>**年*月*日起施行。截止施行之日税务机关未受理的清算项目均按本公告执行。本公告施行前，税务机关已受理的清算项目，仍按原政策执行，已出清算审核结论的，不作调整。《重庆市地方税务局关于土地增值税若干政策执行问题的公告》（重庆市地方税务局公告2014年第9号公告）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00"/>
    <w:family w:val="auto"/>
    <w:pitch w:val="default"/>
    <w:sig w:usb0="00000000" w:usb1="00000000"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132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paragraph" w:styleId="6">
    <w:name w:val="heading 2"/>
    <w:basedOn w:val="1"/>
    <w:next w:val="1"/>
    <w:unhideWhenUsed/>
    <w:qFormat/>
    <w:uiPriority w:val="0"/>
    <w:pPr>
      <w:keepNext/>
      <w:keepLines/>
      <w:spacing w:before="260" w:after="260" w:line="413" w:lineRule="auto"/>
      <w:outlineLvl w:val="1"/>
    </w:pPr>
    <w:rPr>
      <w:rFonts w:ascii="Arial" w:hAnsi="Arial" w:eastAsia="黑体" w:cs="Arial"/>
      <w:b/>
      <w:bCs/>
      <w:sz w:val="20"/>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0" w:after="140" w:line="276" w:lineRule="auto"/>
    </w:pPr>
  </w:style>
  <w:style w:type="paragraph" w:styleId="3">
    <w:name w:val="Body Text Indent"/>
    <w:basedOn w:val="1"/>
    <w:next w:val="4"/>
    <w:qFormat/>
    <w:uiPriority w:val="0"/>
    <w:pPr>
      <w:ind w:firstLine="540"/>
    </w:pPr>
    <w:rPr>
      <w:sz w:val="30"/>
    </w:rPr>
  </w:style>
  <w:style w:type="paragraph" w:styleId="4">
    <w:name w:val="Normal Indent"/>
    <w:basedOn w:val="1"/>
    <w:next w:val="1"/>
    <w:unhideWhenUsed/>
    <w:qFormat/>
    <w:uiPriority w:val="99"/>
    <w:pPr>
      <w:ind w:firstLine="420" w:firstLineChars="200"/>
    </w:pPr>
    <w:rPr>
      <w:rFonts w:ascii="等线" w:hAnsi="等线" w:eastAsia="等线"/>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2025-10-23T08:16:01Z</dcterms:created>
  <dc:creator>asus</dc:creator>
  <cp:lastModifiedBy>asus</cp:lastModifiedBy>
  <dcterms:modified xsi:type="dcterms:W3CDTF">2025-10-23T08:16:25Z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