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Times New Roman" w:hAnsi="Times New Roman" w:eastAsia="方正黑体_GBK"/>
          <w:sz w:val="32"/>
          <w:szCs w:val="32"/>
        </w:rPr>
      </w:pPr>
      <w:bookmarkStart w:id="0" w:name="OLE_LINK22"/>
      <w:bookmarkStart w:id="1" w:name="OLE_LINK23"/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职业技能培训机构信用等级评价自评表</w:t>
      </w:r>
    </w:p>
    <w:p>
      <w:pPr>
        <w:spacing w:line="220" w:lineRule="atLeas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培训机构名称：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         </w:t>
      </w:r>
    </w:p>
    <w:bookmarkEnd w:id="0"/>
    <w:bookmarkEnd w:id="1"/>
    <w:tbl>
      <w:tblPr>
        <w:tblStyle w:val="3"/>
        <w:tblW w:w="129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430"/>
        <w:gridCol w:w="5020"/>
        <w:gridCol w:w="65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05" w:hRule="atLeast"/>
          <w:tblHeader/>
        </w:trPr>
        <w:tc>
          <w:tcPr>
            <w:tcW w:w="1430" w:type="dxa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eastAsia="方正黑体_GBK"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sz w:val="18"/>
                <w:szCs w:val="18"/>
              </w:rPr>
              <w:t>评价等级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sz w:val="18"/>
                <w:szCs w:val="18"/>
              </w:rPr>
              <w:t>自评内容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方正黑体_GBK"/>
                <w:sz w:val="18"/>
                <w:szCs w:val="18"/>
              </w:rPr>
              <w:t>机构自评情况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4" w:hRule="atLeast"/>
        </w:trPr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一级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培训机构符合二级条件，同时符合以下情形的，评定为一级：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机构自评一级的，需同时逐项对照填写二级、一级相应情况：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14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获评信用评价等级二级满2年的。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16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2.获得设区市级及以上主管部门、行业协会、权威媒体颁发的荣誉奖项或高技能人才建设项目的。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16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开展职业（工种）类培训的，高级工以上培训人数占比高于40%，就业培训上岗率高于50%，职工培训稳岗率高于90%，创业培训合格率高于90%。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06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技工院校在评价周期内牵头开发培训课程资源服务社会的。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66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近一年牵头参与国家职业标准、行业评价规范、专项职业能力考核规范制定、培训教材开发，或者承办省级以上职业技能竞赛项目工作任务的。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55" w:hRule="atLeast"/>
        </w:trPr>
        <w:tc>
          <w:tcPr>
            <w:tcW w:w="14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二级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培训机构符合三级条件，同时符合以下情形的，评定为二级：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机构自评二级的，逐项对照填写相应情况：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55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组织机构、管理制度健全，依法履行安全管理、资金和财产管理、教学教研活动管理主体责任，规范制定、发布招生简章和广告。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55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360" w:firstLineChars="20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配备具有相应资质的培训教师队伍，每个培训项目至少配备1名专职理论课教师和1名专职实训课教师，当期专兼职教师与学员数量比例高于1:20。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55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360" w:firstLineChars="20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培训设备普遍完好、性能先进，能够满足教学实训要求，各职业（工种）培训设备保证2-6人一台套。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5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360" w:firstLineChars="20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职业技能培训项目契合当地就业和产业工作需要，培训质量较高，得到服务对象广泛认可。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0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360" w:firstLineChars="20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开展职业（工种）类培训的，高级工以上培训人数占比高于30%，就业培训上岗率高于40%，职工培训稳岗率高于85%，创业培训合格率高于85%。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06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360" w:firstLineChars="20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02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近三年来未被主管部门列入经营异常目录、失信主体名单，无因违法违规行为受到行政处罚。</w:t>
            </w:r>
          </w:p>
        </w:tc>
        <w:tc>
          <w:tcPr>
            <w:tcW w:w="65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53" w:hRule="atLeast"/>
        </w:trPr>
        <w:tc>
          <w:tcPr>
            <w:tcW w:w="14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三级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培训机构符合法定经营许可和正常培训实施条件，按规定如实报送年度经营情况，参加主管部门组织的办学能力评估并达到合格标准，评价周期内未发现明显违法违规行为，评定为三级。</w:t>
            </w:r>
          </w:p>
        </w:tc>
        <w:tc>
          <w:tcPr>
            <w:tcW w:w="6527" w:type="dxa"/>
            <w:noWrap w:val="0"/>
            <w:vAlign w:val="top"/>
          </w:tcPr>
          <w:p>
            <w:pPr>
              <w:autoSpaceDE w:val="0"/>
              <w:autoSpaceDN w:val="0"/>
              <w:spacing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机构自评三级的，简要概述相应情况：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31" w:hRule="atLeast"/>
        </w:trPr>
        <w:tc>
          <w:tcPr>
            <w:tcW w:w="1297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承诺：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。</w:t>
            </w:r>
          </w:p>
          <w:p>
            <w:pPr>
              <w:autoSpaceDE w:val="0"/>
              <w:autoSpaceDN w:val="0"/>
              <w:spacing w:line="24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（请机构在上述空格处抄写：本机构严格遵守信用等级评价管理有关要求，所填报信息与相关材料均真实有效。）</w:t>
            </w:r>
          </w:p>
        </w:tc>
      </w:tr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2C7DD25"/>
    <w:rsid w:val="57FF9A65"/>
    <w:rsid w:val="D2C7DD25"/>
    <w:rsid w:val="EFE6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2025-12-24T09:36:00Z</dcterms:created>
  <dc:creator>kylin</dc:creator>
  <cp:lastModifiedBy>kylin</cp:lastModifiedBy>
  <dcterms:modified xsi:type="dcterms:W3CDTF">2025-12-24T09:40:24Z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